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9B" w:rsidRDefault="008939D7" w:rsidP="004E129B">
      <w:pPr>
        <w:bidi/>
        <w:jc w:val="both"/>
        <w:rPr>
          <w:rtl/>
          <w:lang w:bidi="ar-AE"/>
        </w:rPr>
      </w:pPr>
      <w:r>
        <w:rPr>
          <w:rFonts w:cs="Arial" w:hint="cs"/>
          <w:noProof/>
          <w:rtl/>
        </w:rPr>
        <w:drawing>
          <wp:anchor distT="0" distB="0" distL="114300" distR="114300" simplePos="0" relativeHeight="251661312" behindDoc="0" locked="0" layoutInCell="1" allowOverlap="1" wp14:anchorId="1B3A51E9" wp14:editId="27650979">
            <wp:simplePos x="0" y="0"/>
            <wp:positionH relativeFrom="column">
              <wp:posOffset>1751965</wp:posOffset>
            </wp:positionH>
            <wp:positionV relativeFrom="paragraph">
              <wp:posOffset>-133985</wp:posOffset>
            </wp:positionV>
            <wp:extent cx="2316480" cy="1830070"/>
            <wp:effectExtent l="0" t="0" r="7620" b="0"/>
            <wp:wrapNone/>
            <wp:docPr id="1" name="Image 2" descr="!IBNTO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NTOFA"/>
                    <pic:cNvPicPr>
                      <a:picLocks noChangeAspect="1" noChangeArrowheads="1"/>
                    </pic:cNvPicPr>
                  </pic:nvPicPr>
                  <pic:blipFill>
                    <a:blip r:embed="rId9"/>
                    <a:srcRect/>
                    <a:stretch>
                      <a:fillRect/>
                    </a:stretch>
                  </pic:blipFill>
                  <pic:spPr bwMode="auto">
                    <a:xfrm>
                      <a:off x="0" y="0"/>
                      <a:ext cx="2316480" cy="1830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E129B" w:rsidRDefault="004E129B" w:rsidP="004E129B">
      <w:pPr>
        <w:bidi/>
        <w:jc w:val="both"/>
        <w:rPr>
          <w:rtl/>
          <w:lang w:bidi="ar-AE"/>
        </w:rPr>
      </w:pPr>
    </w:p>
    <w:p w:rsidR="004D4225" w:rsidRDefault="004D4225" w:rsidP="004E129B">
      <w:pPr>
        <w:bidi/>
        <w:ind w:left="-567"/>
        <w:rPr>
          <w:sz w:val="24"/>
          <w:szCs w:val="24"/>
          <w:rtl/>
          <w:lang w:val="en-US" w:bidi="ar-AE"/>
        </w:rPr>
      </w:pPr>
    </w:p>
    <w:p w:rsidR="00FA160B" w:rsidRDefault="00FA160B" w:rsidP="00FA160B">
      <w:pPr>
        <w:spacing w:after="0" w:line="240" w:lineRule="auto"/>
        <w:rPr>
          <w:b/>
          <w:bCs/>
          <w:sz w:val="40"/>
          <w:szCs w:val="40"/>
          <w:lang w:bidi="ar-AE"/>
        </w:rPr>
      </w:pPr>
      <w:bookmarkStart w:id="0" w:name="_GoBack"/>
      <w:bookmarkEnd w:id="0"/>
    </w:p>
    <w:p w:rsidR="00FA160B" w:rsidRDefault="00FA160B" w:rsidP="00FA160B">
      <w:pPr>
        <w:spacing w:after="0" w:line="240" w:lineRule="auto"/>
        <w:rPr>
          <w:b/>
          <w:bCs/>
          <w:sz w:val="40"/>
          <w:szCs w:val="40"/>
          <w:lang w:bidi="ar-AE"/>
        </w:rPr>
      </w:pPr>
    </w:p>
    <w:p w:rsidR="00FA160B" w:rsidRPr="00FA160B" w:rsidRDefault="00FA160B" w:rsidP="00FA160B">
      <w:pPr>
        <w:spacing w:after="0" w:line="240" w:lineRule="auto"/>
        <w:rPr>
          <w:b/>
          <w:bCs/>
          <w:sz w:val="40"/>
          <w:szCs w:val="40"/>
          <w:rtl/>
          <w:lang w:bidi="ar-AE"/>
        </w:rPr>
      </w:pPr>
    </w:p>
    <w:p w:rsidR="00FA160B" w:rsidRPr="00FA160B" w:rsidRDefault="00FA160B" w:rsidP="00FA160B">
      <w:pPr>
        <w:tabs>
          <w:tab w:val="center" w:pos="4536"/>
          <w:tab w:val="left" w:pos="7616"/>
        </w:tabs>
        <w:spacing w:after="0" w:line="240" w:lineRule="auto"/>
        <w:rPr>
          <w:rFonts w:cs="Arial"/>
          <w:b/>
          <w:bCs/>
          <w:sz w:val="36"/>
          <w:szCs w:val="36"/>
          <w:rtl/>
          <w:lang w:bidi="ar-AE"/>
        </w:rPr>
      </w:pPr>
      <w:r>
        <w:rPr>
          <w:rFonts w:cs="Arial"/>
          <w:b/>
          <w:bCs/>
          <w:sz w:val="40"/>
          <w:szCs w:val="40"/>
          <w:rtl/>
          <w:lang w:bidi="ar-AE"/>
        </w:rPr>
        <w:tab/>
      </w:r>
      <w:r w:rsidRPr="00FA160B">
        <w:rPr>
          <w:rFonts w:cs="Arial" w:hint="eastAsia"/>
          <w:b/>
          <w:bCs/>
          <w:sz w:val="36"/>
          <w:szCs w:val="36"/>
          <w:rtl/>
          <w:lang w:bidi="ar-AE"/>
        </w:rPr>
        <w:t>كلية</w:t>
      </w:r>
      <w:r w:rsidRPr="00FA160B">
        <w:rPr>
          <w:rFonts w:cs="Arial"/>
          <w:b/>
          <w:bCs/>
          <w:sz w:val="36"/>
          <w:szCs w:val="36"/>
          <w:rtl/>
          <w:lang w:bidi="ar-AE"/>
        </w:rPr>
        <w:t xml:space="preserve"> </w:t>
      </w:r>
      <w:proofErr w:type="spellStart"/>
      <w:r w:rsidRPr="00FA160B">
        <w:rPr>
          <w:rFonts w:cs="Arial" w:hint="eastAsia"/>
          <w:b/>
          <w:bCs/>
          <w:sz w:val="36"/>
          <w:szCs w:val="36"/>
          <w:rtl/>
          <w:lang w:bidi="ar-AE"/>
        </w:rPr>
        <w:t>اللغات</w:t>
      </w:r>
      <w:proofErr w:type="gramStart"/>
      <w:r w:rsidRPr="00FA160B">
        <w:rPr>
          <w:rFonts w:cs="Arial" w:hint="eastAsia"/>
          <w:b/>
          <w:bCs/>
          <w:sz w:val="36"/>
          <w:szCs w:val="36"/>
          <w:rtl/>
          <w:lang w:bidi="ar-AE"/>
        </w:rPr>
        <w:t>،الآداب</w:t>
      </w:r>
      <w:proofErr w:type="spellEnd"/>
      <w:proofErr w:type="gramEnd"/>
      <w:r w:rsidRPr="00FA160B">
        <w:rPr>
          <w:rFonts w:cs="Arial"/>
          <w:b/>
          <w:bCs/>
          <w:sz w:val="36"/>
          <w:szCs w:val="36"/>
          <w:rtl/>
          <w:lang w:bidi="ar-AE"/>
        </w:rPr>
        <w:t xml:space="preserve"> </w:t>
      </w:r>
      <w:r w:rsidRPr="00FA160B">
        <w:rPr>
          <w:rFonts w:cs="Arial" w:hint="eastAsia"/>
          <w:b/>
          <w:bCs/>
          <w:sz w:val="36"/>
          <w:szCs w:val="36"/>
          <w:rtl/>
          <w:lang w:bidi="ar-AE"/>
        </w:rPr>
        <w:t>والفنون</w:t>
      </w:r>
      <w:r w:rsidRPr="00FA160B">
        <w:rPr>
          <w:rFonts w:cs="Arial"/>
          <w:b/>
          <w:bCs/>
          <w:sz w:val="36"/>
          <w:szCs w:val="36"/>
          <w:rtl/>
          <w:lang w:bidi="ar-AE"/>
        </w:rPr>
        <w:tab/>
      </w:r>
    </w:p>
    <w:p w:rsidR="00FA160B" w:rsidRPr="00FA160B" w:rsidRDefault="00FA160B" w:rsidP="00FA160B">
      <w:pPr>
        <w:spacing w:after="0" w:line="240" w:lineRule="auto"/>
        <w:jc w:val="center"/>
        <w:rPr>
          <w:b/>
          <w:bCs/>
          <w:sz w:val="36"/>
          <w:szCs w:val="36"/>
          <w:rtl/>
          <w:lang w:bidi="ar-AE"/>
        </w:rPr>
      </w:pPr>
      <w:r w:rsidRPr="00FA160B">
        <w:rPr>
          <w:rFonts w:cs="Arial" w:hint="eastAsia"/>
          <w:b/>
          <w:bCs/>
          <w:sz w:val="36"/>
          <w:szCs w:val="36"/>
          <w:rtl/>
          <w:lang w:bidi="ar-AE"/>
        </w:rPr>
        <w:t>القنيطرة</w:t>
      </w:r>
    </w:p>
    <w:p w:rsidR="00FA160B" w:rsidRPr="00FA160B" w:rsidRDefault="00FA160B" w:rsidP="00FA160B">
      <w:pPr>
        <w:jc w:val="center"/>
        <w:rPr>
          <w:b/>
          <w:bCs/>
          <w:sz w:val="32"/>
          <w:szCs w:val="32"/>
          <w:rtl/>
          <w:lang w:bidi="ar-AE"/>
        </w:rPr>
      </w:pPr>
    </w:p>
    <w:p w:rsidR="00FA160B" w:rsidRPr="00FA160B" w:rsidRDefault="00FA160B" w:rsidP="00FA160B">
      <w:pPr>
        <w:spacing w:after="0" w:line="240" w:lineRule="auto"/>
        <w:jc w:val="center"/>
        <w:rPr>
          <w:b/>
          <w:bCs/>
          <w:sz w:val="32"/>
          <w:szCs w:val="32"/>
          <w:rtl/>
          <w:lang w:bidi="ar-AE"/>
        </w:rPr>
      </w:pPr>
      <w:r w:rsidRPr="00FA160B">
        <w:rPr>
          <w:rFonts w:cs="Arial" w:hint="eastAsia"/>
          <w:b/>
          <w:bCs/>
          <w:sz w:val="32"/>
          <w:szCs w:val="32"/>
          <w:rtl/>
          <w:lang w:bidi="ar-AE"/>
        </w:rPr>
        <w:t>شعبة</w:t>
      </w:r>
      <w:r w:rsidRPr="00FA160B">
        <w:rPr>
          <w:rFonts w:cs="Arial"/>
          <w:b/>
          <w:bCs/>
          <w:sz w:val="32"/>
          <w:szCs w:val="32"/>
          <w:rtl/>
          <w:lang w:bidi="ar-AE"/>
        </w:rPr>
        <w:t xml:space="preserve"> </w:t>
      </w:r>
      <w:r w:rsidRPr="00FA160B">
        <w:rPr>
          <w:rFonts w:cs="Arial" w:hint="eastAsia"/>
          <w:b/>
          <w:bCs/>
          <w:sz w:val="32"/>
          <w:szCs w:val="32"/>
          <w:rtl/>
          <w:lang w:bidi="ar-AE"/>
        </w:rPr>
        <w:t>اللغة</w:t>
      </w:r>
      <w:r w:rsidRPr="00FA160B">
        <w:rPr>
          <w:rFonts w:cs="Arial"/>
          <w:b/>
          <w:bCs/>
          <w:sz w:val="32"/>
          <w:szCs w:val="32"/>
          <w:rtl/>
          <w:lang w:bidi="ar-AE"/>
        </w:rPr>
        <w:t xml:space="preserve"> </w:t>
      </w:r>
      <w:r w:rsidRPr="00FA160B">
        <w:rPr>
          <w:rFonts w:cs="Arial" w:hint="eastAsia"/>
          <w:b/>
          <w:bCs/>
          <w:sz w:val="32"/>
          <w:szCs w:val="32"/>
          <w:rtl/>
          <w:lang w:bidi="ar-AE"/>
        </w:rPr>
        <w:t>العربية</w:t>
      </w:r>
      <w:r w:rsidRPr="00FA160B">
        <w:rPr>
          <w:rFonts w:cs="Arial"/>
          <w:b/>
          <w:bCs/>
          <w:sz w:val="32"/>
          <w:szCs w:val="32"/>
          <w:rtl/>
          <w:lang w:bidi="ar-AE"/>
        </w:rPr>
        <w:t xml:space="preserve"> </w:t>
      </w:r>
      <w:r w:rsidRPr="00FA160B">
        <w:rPr>
          <w:rFonts w:cs="Arial" w:hint="eastAsia"/>
          <w:b/>
          <w:bCs/>
          <w:sz w:val="32"/>
          <w:szCs w:val="32"/>
          <w:rtl/>
          <w:lang w:bidi="ar-AE"/>
        </w:rPr>
        <w:t>وآدابها</w:t>
      </w:r>
    </w:p>
    <w:p w:rsidR="00FA160B" w:rsidRPr="00FA160B" w:rsidRDefault="00FA160B" w:rsidP="00FA160B">
      <w:pPr>
        <w:spacing w:after="0" w:line="240" w:lineRule="auto"/>
        <w:jc w:val="center"/>
        <w:rPr>
          <w:b/>
          <w:bCs/>
          <w:sz w:val="32"/>
          <w:szCs w:val="32"/>
          <w:rtl/>
          <w:lang w:bidi="ar-AE"/>
        </w:rPr>
      </w:pPr>
      <w:r w:rsidRPr="00FA160B">
        <w:rPr>
          <w:rFonts w:cs="Arial" w:hint="eastAsia"/>
          <w:b/>
          <w:bCs/>
          <w:sz w:val="32"/>
          <w:szCs w:val="32"/>
          <w:rtl/>
          <w:lang w:bidi="ar-AE"/>
        </w:rPr>
        <w:t>أدب</w:t>
      </w:r>
      <w:r w:rsidRPr="00FA160B">
        <w:rPr>
          <w:rFonts w:cs="Arial"/>
          <w:b/>
          <w:bCs/>
          <w:sz w:val="32"/>
          <w:szCs w:val="32"/>
          <w:rtl/>
          <w:lang w:bidi="ar-AE"/>
        </w:rPr>
        <w:t xml:space="preserve"> </w:t>
      </w:r>
      <w:proofErr w:type="gramStart"/>
      <w:r w:rsidRPr="00FA160B">
        <w:rPr>
          <w:rFonts w:cs="Arial" w:hint="eastAsia"/>
          <w:b/>
          <w:bCs/>
          <w:sz w:val="32"/>
          <w:szCs w:val="32"/>
          <w:rtl/>
          <w:lang w:bidi="ar-AE"/>
        </w:rPr>
        <w:t>وفنون</w:t>
      </w:r>
      <w:proofErr w:type="gramEnd"/>
      <w:r w:rsidRPr="00FA160B">
        <w:rPr>
          <w:rFonts w:cs="Arial"/>
          <w:b/>
          <w:bCs/>
          <w:sz w:val="32"/>
          <w:szCs w:val="32"/>
          <w:rtl/>
          <w:lang w:bidi="ar-AE"/>
        </w:rPr>
        <w:t xml:space="preserve">- </w:t>
      </w:r>
      <w:r w:rsidRPr="00FA160B">
        <w:rPr>
          <w:rFonts w:cs="Arial" w:hint="eastAsia"/>
          <w:b/>
          <w:bCs/>
          <w:sz w:val="32"/>
          <w:szCs w:val="32"/>
          <w:rtl/>
          <w:lang w:bidi="ar-AE"/>
        </w:rPr>
        <w:t>الفصل</w:t>
      </w:r>
      <w:r w:rsidRPr="00FA160B">
        <w:rPr>
          <w:rFonts w:cs="Arial"/>
          <w:b/>
          <w:bCs/>
          <w:sz w:val="32"/>
          <w:szCs w:val="32"/>
          <w:rtl/>
          <w:lang w:bidi="ar-AE"/>
        </w:rPr>
        <w:t xml:space="preserve"> </w:t>
      </w:r>
      <w:r w:rsidRPr="00FA160B">
        <w:rPr>
          <w:rFonts w:cs="Arial" w:hint="eastAsia"/>
          <w:b/>
          <w:bCs/>
          <w:sz w:val="32"/>
          <w:szCs w:val="32"/>
          <w:rtl/>
          <w:lang w:bidi="ar-AE"/>
        </w:rPr>
        <w:t>الخامس</w:t>
      </w:r>
    </w:p>
    <w:p w:rsidR="00FA160B" w:rsidRPr="00FA160B" w:rsidRDefault="00FA160B" w:rsidP="00FA160B">
      <w:pPr>
        <w:spacing w:after="0" w:line="240" w:lineRule="auto"/>
        <w:jc w:val="center"/>
        <w:rPr>
          <w:b/>
          <w:bCs/>
          <w:sz w:val="32"/>
          <w:szCs w:val="32"/>
          <w:rtl/>
          <w:lang w:bidi="ar-AE"/>
        </w:rPr>
      </w:pPr>
      <w:r w:rsidRPr="00FA160B">
        <w:rPr>
          <w:rFonts w:cs="Arial" w:hint="eastAsia"/>
          <w:b/>
          <w:bCs/>
          <w:sz w:val="32"/>
          <w:szCs w:val="32"/>
          <w:rtl/>
          <w:lang w:bidi="ar-AE"/>
        </w:rPr>
        <w:t>مادة</w:t>
      </w:r>
      <w:r w:rsidRPr="00FA160B">
        <w:rPr>
          <w:rFonts w:cs="Arial"/>
          <w:b/>
          <w:bCs/>
          <w:sz w:val="32"/>
          <w:szCs w:val="32"/>
          <w:rtl/>
          <w:lang w:bidi="ar-AE"/>
        </w:rPr>
        <w:t xml:space="preserve"> " </w:t>
      </w:r>
      <w:proofErr w:type="gramStart"/>
      <w:r w:rsidRPr="00FA160B">
        <w:rPr>
          <w:rFonts w:cs="Arial" w:hint="eastAsia"/>
          <w:b/>
          <w:bCs/>
          <w:sz w:val="32"/>
          <w:szCs w:val="32"/>
          <w:rtl/>
          <w:lang w:bidi="ar-AE"/>
        </w:rPr>
        <w:t>الأدب</w:t>
      </w:r>
      <w:proofErr w:type="gramEnd"/>
      <w:r w:rsidRPr="00FA160B">
        <w:rPr>
          <w:rFonts w:cs="Arial"/>
          <w:b/>
          <w:bCs/>
          <w:sz w:val="32"/>
          <w:szCs w:val="32"/>
          <w:rtl/>
          <w:lang w:bidi="ar-AE"/>
        </w:rPr>
        <w:t xml:space="preserve"> </w:t>
      </w:r>
      <w:r w:rsidRPr="00FA160B">
        <w:rPr>
          <w:rFonts w:cs="Arial" w:hint="eastAsia"/>
          <w:b/>
          <w:bCs/>
          <w:sz w:val="32"/>
          <w:szCs w:val="32"/>
          <w:rtl/>
          <w:lang w:bidi="ar-AE"/>
        </w:rPr>
        <w:t>المقارن</w:t>
      </w:r>
      <w:r w:rsidRPr="00FA160B">
        <w:rPr>
          <w:b/>
          <w:bCs/>
          <w:sz w:val="32"/>
          <w:szCs w:val="32"/>
          <w:lang w:bidi="ar-AE"/>
        </w:rPr>
        <w:t>"</w:t>
      </w:r>
    </w:p>
    <w:p w:rsidR="00FA160B" w:rsidRPr="00FA160B" w:rsidRDefault="00FA160B" w:rsidP="00B41C04">
      <w:pPr>
        <w:spacing w:after="0" w:line="240" w:lineRule="auto"/>
        <w:rPr>
          <w:b/>
          <w:bCs/>
          <w:sz w:val="32"/>
          <w:szCs w:val="32"/>
          <w:rtl/>
          <w:lang w:bidi="ar-AE"/>
        </w:rPr>
      </w:pPr>
    </w:p>
    <w:p w:rsidR="00FA160B" w:rsidRPr="00FA160B" w:rsidRDefault="00FA160B" w:rsidP="00B41C04">
      <w:pPr>
        <w:spacing w:after="0" w:line="240" w:lineRule="auto"/>
        <w:jc w:val="center"/>
        <w:rPr>
          <w:b/>
          <w:bCs/>
          <w:sz w:val="32"/>
          <w:szCs w:val="32"/>
          <w:rtl/>
          <w:lang w:bidi="ar-AE"/>
        </w:rPr>
      </w:pPr>
      <w:r w:rsidRPr="00FA160B">
        <w:rPr>
          <w:rFonts w:cs="Arial" w:hint="eastAsia"/>
          <w:b/>
          <w:bCs/>
          <w:sz w:val="32"/>
          <w:szCs w:val="32"/>
          <w:rtl/>
          <w:lang w:bidi="ar-AE"/>
        </w:rPr>
        <w:t>الأستاذة</w:t>
      </w:r>
      <w:r w:rsidRPr="00FA160B">
        <w:rPr>
          <w:rFonts w:cs="Arial"/>
          <w:b/>
          <w:bCs/>
          <w:sz w:val="32"/>
          <w:szCs w:val="32"/>
          <w:rtl/>
          <w:lang w:bidi="ar-AE"/>
        </w:rPr>
        <w:t xml:space="preserve">: </w:t>
      </w:r>
      <w:r w:rsidRPr="00FA160B">
        <w:rPr>
          <w:rFonts w:cs="Arial" w:hint="eastAsia"/>
          <w:b/>
          <w:bCs/>
          <w:sz w:val="32"/>
          <w:szCs w:val="32"/>
          <w:rtl/>
          <w:lang w:bidi="ar-AE"/>
        </w:rPr>
        <w:t>نورة</w:t>
      </w:r>
      <w:r w:rsidRPr="00FA160B">
        <w:rPr>
          <w:rFonts w:cs="Arial"/>
          <w:b/>
          <w:bCs/>
          <w:sz w:val="32"/>
          <w:szCs w:val="32"/>
          <w:rtl/>
          <w:lang w:bidi="ar-AE"/>
        </w:rPr>
        <w:t xml:space="preserve"> </w:t>
      </w:r>
      <w:r w:rsidRPr="00FA160B">
        <w:rPr>
          <w:rFonts w:cs="Arial" w:hint="eastAsia"/>
          <w:b/>
          <w:bCs/>
          <w:sz w:val="32"/>
          <w:szCs w:val="32"/>
          <w:rtl/>
          <w:lang w:bidi="ar-AE"/>
        </w:rPr>
        <w:t>لغزاري</w:t>
      </w:r>
    </w:p>
    <w:p w:rsidR="00C4115A" w:rsidRPr="00B63AE0" w:rsidRDefault="00FA160B" w:rsidP="00B41C04">
      <w:pPr>
        <w:bidi/>
        <w:spacing w:after="0" w:line="240" w:lineRule="auto"/>
        <w:jc w:val="center"/>
        <w:rPr>
          <w:b/>
          <w:bCs/>
          <w:sz w:val="28"/>
          <w:szCs w:val="28"/>
          <w:rtl/>
          <w:lang w:bidi="ar-AE"/>
        </w:rPr>
      </w:pPr>
      <w:r w:rsidRPr="00FA160B">
        <w:rPr>
          <w:rFonts w:cs="Arial" w:hint="eastAsia"/>
          <w:b/>
          <w:bCs/>
          <w:sz w:val="32"/>
          <w:szCs w:val="32"/>
          <w:rtl/>
          <w:lang w:bidi="ar-AE"/>
        </w:rPr>
        <w:t>التاريخ</w:t>
      </w:r>
      <w:r w:rsidRPr="00FA160B">
        <w:rPr>
          <w:rFonts w:cs="Arial"/>
          <w:b/>
          <w:bCs/>
          <w:sz w:val="32"/>
          <w:szCs w:val="32"/>
          <w:rtl/>
          <w:lang w:bidi="ar-AE"/>
        </w:rPr>
        <w:t xml:space="preserve">: </w:t>
      </w:r>
      <w:r w:rsidR="00B41C04">
        <w:rPr>
          <w:rFonts w:cs="Arial"/>
          <w:b/>
          <w:bCs/>
          <w:sz w:val="32"/>
          <w:szCs w:val="32"/>
          <w:lang w:bidi="ar-AE"/>
        </w:rPr>
        <w:t xml:space="preserve"> 30</w:t>
      </w:r>
      <w:r w:rsidRPr="00FA160B">
        <w:rPr>
          <w:rFonts w:cs="Arial" w:hint="eastAsia"/>
          <w:b/>
          <w:bCs/>
          <w:sz w:val="32"/>
          <w:szCs w:val="32"/>
          <w:rtl/>
          <w:lang w:bidi="ar-AE"/>
        </w:rPr>
        <w:t>دجنبر</w:t>
      </w:r>
      <w:r w:rsidRPr="00FA160B">
        <w:rPr>
          <w:rFonts w:cs="Arial"/>
          <w:b/>
          <w:bCs/>
          <w:sz w:val="32"/>
          <w:szCs w:val="32"/>
          <w:rtl/>
          <w:lang w:bidi="ar-AE"/>
        </w:rPr>
        <w:t>2020</w:t>
      </w:r>
      <w:r w:rsidRPr="00FA160B">
        <w:rPr>
          <w:rFonts w:cs="Arial" w:hint="cs"/>
          <w:b/>
          <w:bCs/>
          <w:sz w:val="32"/>
          <w:szCs w:val="32"/>
          <w:rtl/>
          <w:lang w:bidi="ar-AE"/>
        </w:rPr>
        <w:t xml:space="preserve"> </w:t>
      </w:r>
    </w:p>
    <w:p w:rsidR="00B41C04" w:rsidRDefault="00B41C04" w:rsidP="00922FDB">
      <w:pPr>
        <w:bidi/>
        <w:jc w:val="both"/>
        <w:rPr>
          <w:b/>
          <w:bCs/>
          <w:sz w:val="32"/>
          <w:szCs w:val="32"/>
          <w:u w:val="single"/>
          <w:lang w:bidi="ar-AE"/>
        </w:rPr>
      </w:pPr>
    </w:p>
    <w:p w:rsidR="00C4115A" w:rsidRPr="00B63AE0" w:rsidRDefault="00C4115A" w:rsidP="00B41C04">
      <w:pPr>
        <w:bidi/>
        <w:jc w:val="both"/>
        <w:rPr>
          <w:b/>
          <w:bCs/>
          <w:sz w:val="32"/>
          <w:szCs w:val="32"/>
          <w:u w:val="single"/>
          <w:rtl/>
          <w:lang w:bidi="ar-AE"/>
        </w:rPr>
      </w:pPr>
      <w:r w:rsidRPr="00B63AE0">
        <w:rPr>
          <w:rFonts w:hint="cs"/>
          <w:b/>
          <w:bCs/>
          <w:sz w:val="32"/>
          <w:szCs w:val="32"/>
          <w:u w:val="single"/>
          <w:rtl/>
          <w:lang w:bidi="ar-AE"/>
        </w:rPr>
        <w:t>الدرس البعدي</w:t>
      </w:r>
      <w:r w:rsidR="00485D33">
        <w:rPr>
          <w:rStyle w:val="Appelnotedebasdep"/>
          <w:rFonts w:hint="cs"/>
          <w:b/>
          <w:bCs/>
          <w:sz w:val="32"/>
          <w:szCs w:val="32"/>
          <w:u w:val="single"/>
          <w:rtl/>
          <w:lang w:bidi="ar-AE"/>
        </w:rPr>
        <w:t xml:space="preserve"> </w:t>
      </w:r>
      <w:r w:rsidR="00485D33">
        <w:rPr>
          <w:rFonts w:hint="cs"/>
          <w:b/>
          <w:bCs/>
          <w:sz w:val="32"/>
          <w:szCs w:val="32"/>
          <w:u w:val="single"/>
          <w:rtl/>
          <w:lang w:bidi="ar-AE"/>
        </w:rPr>
        <w:t>المكتوب ال</w:t>
      </w:r>
      <w:r w:rsidR="00922FDB">
        <w:rPr>
          <w:rFonts w:hint="cs"/>
          <w:b/>
          <w:bCs/>
          <w:sz w:val="32"/>
          <w:szCs w:val="32"/>
          <w:u w:val="single"/>
          <w:rtl/>
          <w:lang w:bidi="ar-AE"/>
        </w:rPr>
        <w:t>رابع</w:t>
      </w:r>
      <w:r w:rsidRPr="00B63AE0">
        <w:rPr>
          <w:rFonts w:hint="cs"/>
          <w:b/>
          <w:bCs/>
          <w:sz w:val="32"/>
          <w:szCs w:val="32"/>
          <w:u w:val="single"/>
          <w:rtl/>
          <w:lang w:bidi="ar-AE"/>
        </w:rPr>
        <w:t xml:space="preserve">: </w:t>
      </w:r>
    </w:p>
    <w:p w:rsidR="00C4115A" w:rsidRPr="00B63AE0" w:rsidRDefault="00F627FB" w:rsidP="00F627FB">
      <w:pPr>
        <w:pStyle w:val="Paragraphedeliste"/>
        <w:numPr>
          <w:ilvl w:val="0"/>
          <w:numId w:val="2"/>
        </w:numPr>
        <w:bidi/>
        <w:jc w:val="both"/>
        <w:rPr>
          <w:b/>
          <w:bCs/>
          <w:sz w:val="32"/>
          <w:szCs w:val="32"/>
          <w:rtl/>
          <w:lang w:bidi="ar-AE"/>
        </w:rPr>
      </w:pPr>
      <w:r w:rsidRPr="00F627FB">
        <w:rPr>
          <w:rFonts w:cs="Arial" w:hint="eastAsia"/>
          <w:b/>
          <w:bCs/>
          <w:sz w:val="32"/>
          <w:szCs w:val="32"/>
          <w:rtl/>
          <w:lang w:bidi="ar-AE"/>
        </w:rPr>
        <w:t>المدرسة</w:t>
      </w:r>
      <w:r w:rsidRPr="00F627FB">
        <w:rPr>
          <w:rFonts w:cs="Arial"/>
          <w:b/>
          <w:bCs/>
          <w:sz w:val="32"/>
          <w:szCs w:val="32"/>
          <w:rtl/>
          <w:lang w:bidi="ar-AE"/>
        </w:rPr>
        <w:t xml:space="preserve"> </w:t>
      </w:r>
      <w:r w:rsidRPr="00F627FB">
        <w:rPr>
          <w:rFonts w:cs="Arial" w:hint="eastAsia"/>
          <w:b/>
          <w:bCs/>
          <w:sz w:val="32"/>
          <w:szCs w:val="32"/>
          <w:rtl/>
          <w:lang w:bidi="ar-AE"/>
        </w:rPr>
        <w:t>الأمريكية</w:t>
      </w:r>
      <w:r w:rsidRPr="00F627FB">
        <w:rPr>
          <w:rFonts w:cs="Arial"/>
          <w:b/>
          <w:bCs/>
          <w:sz w:val="32"/>
          <w:szCs w:val="32"/>
          <w:rtl/>
          <w:lang w:bidi="ar-AE"/>
        </w:rPr>
        <w:t xml:space="preserve"> </w:t>
      </w:r>
      <w:proofErr w:type="spellStart"/>
      <w:r w:rsidRPr="00F627FB">
        <w:rPr>
          <w:rFonts w:cs="Arial" w:hint="eastAsia"/>
          <w:b/>
          <w:bCs/>
          <w:sz w:val="32"/>
          <w:szCs w:val="32"/>
          <w:rtl/>
          <w:lang w:bidi="ar-AE"/>
        </w:rPr>
        <w:t>والإنتقال</w:t>
      </w:r>
      <w:proofErr w:type="spellEnd"/>
      <w:r w:rsidRPr="00F627FB">
        <w:rPr>
          <w:rFonts w:cs="Arial"/>
          <w:b/>
          <w:bCs/>
          <w:sz w:val="32"/>
          <w:szCs w:val="32"/>
          <w:rtl/>
          <w:lang w:bidi="ar-AE"/>
        </w:rPr>
        <w:t xml:space="preserve"> </w:t>
      </w:r>
      <w:r w:rsidRPr="00F627FB">
        <w:rPr>
          <w:rFonts w:cs="Arial" w:hint="eastAsia"/>
          <w:b/>
          <w:bCs/>
          <w:sz w:val="32"/>
          <w:szCs w:val="32"/>
          <w:rtl/>
          <w:lang w:bidi="ar-AE"/>
        </w:rPr>
        <w:t>من</w:t>
      </w:r>
      <w:r w:rsidRPr="00F627FB">
        <w:rPr>
          <w:rFonts w:cs="Arial"/>
          <w:b/>
          <w:bCs/>
          <w:sz w:val="32"/>
          <w:szCs w:val="32"/>
          <w:rtl/>
          <w:lang w:bidi="ar-AE"/>
        </w:rPr>
        <w:t xml:space="preserve"> </w:t>
      </w:r>
      <w:r w:rsidRPr="00F627FB">
        <w:rPr>
          <w:rFonts w:cs="Arial" w:hint="eastAsia"/>
          <w:b/>
          <w:bCs/>
          <w:sz w:val="32"/>
          <w:szCs w:val="32"/>
          <w:rtl/>
          <w:lang w:bidi="ar-AE"/>
        </w:rPr>
        <w:t>التاريخية</w:t>
      </w:r>
      <w:r w:rsidRPr="00F627FB">
        <w:rPr>
          <w:rFonts w:cs="Arial"/>
          <w:b/>
          <w:bCs/>
          <w:sz w:val="32"/>
          <w:szCs w:val="32"/>
          <w:rtl/>
          <w:lang w:bidi="ar-AE"/>
        </w:rPr>
        <w:t xml:space="preserve"> </w:t>
      </w:r>
      <w:r w:rsidRPr="00F627FB">
        <w:rPr>
          <w:rFonts w:cs="Arial" w:hint="eastAsia"/>
          <w:b/>
          <w:bCs/>
          <w:sz w:val="32"/>
          <w:szCs w:val="32"/>
          <w:rtl/>
          <w:lang w:bidi="ar-AE"/>
        </w:rPr>
        <w:t>إلى</w:t>
      </w:r>
      <w:r w:rsidRPr="00F627FB">
        <w:rPr>
          <w:rFonts w:cs="Arial"/>
          <w:b/>
          <w:bCs/>
          <w:sz w:val="32"/>
          <w:szCs w:val="32"/>
          <w:rtl/>
          <w:lang w:bidi="ar-AE"/>
        </w:rPr>
        <w:t xml:space="preserve"> </w:t>
      </w:r>
      <w:r w:rsidRPr="00F627FB">
        <w:rPr>
          <w:rFonts w:cs="Arial" w:hint="eastAsia"/>
          <w:b/>
          <w:bCs/>
          <w:sz w:val="32"/>
          <w:szCs w:val="32"/>
          <w:rtl/>
          <w:lang w:bidi="ar-AE"/>
        </w:rPr>
        <w:t>البنيوية</w:t>
      </w:r>
      <w:r w:rsidR="00C4115A" w:rsidRPr="00B63AE0">
        <w:rPr>
          <w:rFonts w:hint="cs"/>
          <w:b/>
          <w:bCs/>
          <w:sz w:val="32"/>
          <w:szCs w:val="32"/>
          <w:rtl/>
          <w:lang w:bidi="ar-AE"/>
        </w:rPr>
        <w:t>:</w:t>
      </w:r>
    </w:p>
    <w:p w:rsidR="00C4115A" w:rsidRPr="00B63AE0" w:rsidRDefault="00C4115A" w:rsidP="00922FDB">
      <w:pPr>
        <w:bidi/>
        <w:jc w:val="both"/>
        <w:rPr>
          <w:b/>
          <w:bCs/>
          <w:sz w:val="32"/>
          <w:szCs w:val="32"/>
          <w:rtl/>
          <w:lang w:bidi="ar-AE"/>
        </w:rPr>
      </w:pPr>
      <w:r w:rsidRPr="00B63AE0">
        <w:rPr>
          <w:rFonts w:hint="cs"/>
          <w:b/>
          <w:bCs/>
          <w:sz w:val="32"/>
          <w:szCs w:val="32"/>
          <w:rtl/>
          <w:lang w:bidi="ar-AE"/>
        </w:rPr>
        <w:t xml:space="preserve">نصوص من أجل </w:t>
      </w:r>
      <w:proofErr w:type="gramStart"/>
      <w:r w:rsidRPr="00B63AE0">
        <w:rPr>
          <w:rFonts w:hint="cs"/>
          <w:b/>
          <w:bCs/>
          <w:sz w:val="32"/>
          <w:szCs w:val="32"/>
          <w:rtl/>
          <w:lang w:bidi="ar-AE"/>
        </w:rPr>
        <w:t>التأمل</w:t>
      </w:r>
      <w:proofErr w:type="gramEnd"/>
      <w:r w:rsidR="00485D33">
        <w:rPr>
          <w:rFonts w:hint="cs"/>
          <w:b/>
          <w:bCs/>
          <w:sz w:val="32"/>
          <w:szCs w:val="32"/>
          <w:rtl/>
          <w:lang w:bidi="ar-AE"/>
        </w:rPr>
        <w:t xml:space="preserve"> (السلسة </w:t>
      </w:r>
      <w:r w:rsidR="00922FDB">
        <w:rPr>
          <w:rFonts w:hint="cs"/>
          <w:b/>
          <w:bCs/>
          <w:sz w:val="32"/>
          <w:szCs w:val="32"/>
          <w:rtl/>
          <w:lang w:bidi="ar-AE"/>
        </w:rPr>
        <w:t>4</w:t>
      </w:r>
      <w:r w:rsidR="00485D33">
        <w:rPr>
          <w:rFonts w:hint="cs"/>
          <w:b/>
          <w:bCs/>
          <w:sz w:val="32"/>
          <w:szCs w:val="32"/>
          <w:rtl/>
          <w:lang w:bidi="ar-AE"/>
        </w:rPr>
        <w:t>)</w:t>
      </w:r>
      <w:r w:rsidRPr="00B63AE0">
        <w:rPr>
          <w:rFonts w:hint="cs"/>
          <w:b/>
          <w:bCs/>
          <w:sz w:val="32"/>
          <w:szCs w:val="32"/>
          <w:rtl/>
          <w:lang w:bidi="ar-AE"/>
        </w:rPr>
        <w:t>:</w:t>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الأول: </w:t>
      </w:r>
    </w:p>
    <w:p w:rsidR="00922FDB" w:rsidRDefault="008450EA" w:rsidP="00922FDB">
      <w:pPr>
        <w:bidi/>
        <w:jc w:val="both"/>
        <w:rPr>
          <w:sz w:val="28"/>
          <w:szCs w:val="28"/>
          <w:rtl/>
          <w:lang w:bidi="ar-AE"/>
        </w:rPr>
      </w:pPr>
      <w:r>
        <w:rPr>
          <w:rFonts w:hint="cs"/>
          <w:sz w:val="28"/>
          <w:szCs w:val="28"/>
          <w:rtl/>
          <w:lang w:bidi="ar-AE"/>
        </w:rPr>
        <w:t xml:space="preserve">    </w:t>
      </w:r>
      <w:r w:rsidR="00485D33">
        <w:rPr>
          <w:rFonts w:hint="cs"/>
          <w:sz w:val="28"/>
          <w:szCs w:val="28"/>
          <w:rtl/>
          <w:lang w:bidi="ar-AE"/>
        </w:rPr>
        <w:t>"</w:t>
      </w:r>
      <w:r w:rsidR="00C4115A" w:rsidRPr="00B63AE0">
        <w:rPr>
          <w:rFonts w:hint="cs"/>
          <w:sz w:val="28"/>
          <w:szCs w:val="28"/>
          <w:rtl/>
          <w:lang w:bidi="ar-AE"/>
        </w:rPr>
        <w:t xml:space="preserve"> </w:t>
      </w:r>
      <w:r w:rsidR="00922FDB">
        <w:rPr>
          <w:rFonts w:hint="cs"/>
          <w:sz w:val="28"/>
          <w:szCs w:val="28"/>
          <w:rtl/>
          <w:lang w:bidi="ar-AE"/>
        </w:rPr>
        <w:t>قررنا ترجمة الكتاب للأسباب التالية:</w:t>
      </w:r>
    </w:p>
    <w:p w:rsidR="00922FDB" w:rsidRDefault="00922FDB" w:rsidP="00922FDB">
      <w:pPr>
        <w:pStyle w:val="Paragraphedeliste"/>
        <w:numPr>
          <w:ilvl w:val="0"/>
          <w:numId w:val="6"/>
        </w:numPr>
        <w:bidi/>
        <w:jc w:val="both"/>
        <w:rPr>
          <w:sz w:val="28"/>
          <w:szCs w:val="28"/>
          <w:lang w:bidi="ar-AE"/>
        </w:rPr>
      </w:pPr>
      <w:r>
        <w:rPr>
          <w:rFonts w:hint="cs"/>
          <w:sz w:val="28"/>
          <w:szCs w:val="28"/>
          <w:rtl/>
          <w:lang w:bidi="ar-AE"/>
        </w:rPr>
        <w:t xml:space="preserve">كون المنظور السائد والمعروف عن المدرسة الفرنسية، هو الذي كرست له ترجمات كتب </w:t>
      </w:r>
      <w:r w:rsidR="00C66D6C">
        <w:rPr>
          <w:rFonts w:hint="cs"/>
          <w:sz w:val="28"/>
          <w:szCs w:val="28"/>
          <w:rtl/>
          <w:lang w:bidi="ar-AE"/>
        </w:rPr>
        <w:t>"</w:t>
      </w:r>
      <w:r>
        <w:rPr>
          <w:rFonts w:hint="cs"/>
          <w:sz w:val="28"/>
          <w:szCs w:val="28"/>
          <w:rtl/>
          <w:lang w:bidi="ar-AE"/>
        </w:rPr>
        <w:t xml:space="preserve">فان </w:t>
      </w:r>
      <w:proofErr w:type="spellStart"/>
      <w:r>
        <w:rPr>
          <w:rFonts w:hint="cs"/>
          <w:sz w:val="28"/>
          <w:szCs w:val="28"/>
          <w:rtl/>
          <w:lang w:bidi="ar-AE"/>
        </w:rPr>
        <w:t>تيجم</w:t>
      </w:r>
      <w:proofErr w:type="spellEnd"/>
      <w:r w:rsidR="00C66D6C">
        <w:rPr>
          <w:rFonts w:hint="cs"/>
          <w:sz w:val="28"/>
          <w:szCs w:val="28"/>
          <w:rtl/>
          <w:lang w:bidi="ar-AE"/>
        </w:rPr>
        <w:t>"</w:t>
      </w:r>
      <w:r>
        <w:rPr>
          <w:rFonts w:hint="cs"/>
          <w:sz w:val="28"/>
          <w:szCs w:val="28"/>
          <w:rtl/>
          <w:lang w:bidi="ar-AE"/>
        </w:rPr>
        <w:t xml:space="preserve"> و</w:t>
      </w:r>
      <w:r w:rsidR="00C66D6C">
        <w:rPr>
          <w:rFonts w:hint="cs"/>
          <w:sz w:val="28"/>
          <w:szCs w:val="28"/>
          <w:rtl/>
          <w:lang w:bidi="ar-AE"/>
        </w:rPr>
        <w:t xml:space="preserve">"ماريوس فرانسوا </w:t>
      </w:r>
      <w:proofErr w:type="spellStart"/>
      <w:r>
        <w:rPr>
          <w:rFonts w:hint="cs"/>
          <w:sz w:val="28"/>
          <w:szCs w:val="28"/>
          <w:rtl/>
          <w:lang w:bidi="ar-AE"/>
        </w:rPr>
        <w:t>غويار</w:t>
      </w:r>
      <w:proofErr w:type="spellEnd"/>
      <w:r w:rsidR="00C66D6C">
        <w:rPr>
          <w:rFonts w:hint="cs"/>
          <w:sz w:val="28"/>
          <w:szCs w:val="28"/>
          <w:rtl/>
          <w:lang w:bidi="ar-AE"/>
        </w:rPr>
        <w:t>"</w:t>
      </w:r>
      <w:r>
        <w:rPr>
          <w:rFonts w:hint="cs"/>
          <w:sz w:val="28"/>
          <w:szCs w:val="28"/>
          <w:rtl/>
          <w:lang w:bidi="ar-AE"/>
        </w:rPr>
        <w:t>، وهي ترجمات تهتم في نظرنا بوجهة نظر الجيل الأول والثاني من المقارنين الفرنسيين.</w:t>
      </w:r>
    </w:p>
    <w:p w:rsidR="00922FDB" w:rsidRDefault="00922FDB" w:rsidP="00922FDB">
      <w:pPr>
        <w:pStyle w:val="Paragraphedeliste"/>
        <w:numPr>
          <w:ilvl w:val="0"/>
          <w:numId w:val="6"/>
        </w:numPr>
        <w:bidi/>
        <w:jc w:val="both"/>
        <w:rPr>
          <w:sz w:val="28"/>
          <w:szCs w:val="28"/>
          <w:lang w:bidi="ar-AE"/>
        </w:rPr>
      </w:pPr>
      <w:r>
        <w:rPr>
          <w:rFonts w:hint="cs"/>
          <w:sz w:val="28"/>
          <w:szCs w:val="28"/>
          <w:rtl/>
          <w:lang w:bidi="ar-AE"/>
        </w:rPr>
        <w:t xml:space="preserve">جهل المقاربات المقارنة في الكتابات العربية لوجهة </w:t>
      </w:r>
      <w:proofErr w:type="gramStart"/>
      <w:r>
        <w:rPr>
          <w:rFonts w:hint="cs"/>
          <w:sz w:val="28"/>
          <w:szCs w:val="28"/>
          <w:rtl/>
          <w:lang w:bidi="ar-AE"/>
        </w:rPr>
        <w:t>نظر</w:t>
      </w:r>
      <w:proofErr w:type="gramEnd"/>
      <w:r>
        <w:rPr>
          <w:rFonts w:hint="cs"/>
          <w:sz w:val="28"/>
          <w:szCs w:val="28"/>
          <w:rtl/>
          <w:lang w:bidi="ar-AE"/>
        </w:rPr>
        <w:t xml:space="preserve"> الجيل الجديد.</w:t>
      </w:r>
    </w:p>
    <w:p w:rsidR="00922FDB" w:rsidRDefault="00922FDB" w:rsidP="00922FDB">
      <w:pPr>
        <w:pStyle w:val="Paragraphedeliste"/>
        <w:numPr>
          <w:ilvl w:val="0"/>
          <w:numId w:val="6"/>
        </w:numPr>
        <w:bidi/>
        <w:jc w:val="both"/>
        <w:rPr>
          <w:sz w:val="28"/>
          <w:szCs w:val="28"/>
          <w:lang w:bidi="ar-AE"/>
        </w:rPr>
      </w:pPr>
      <w:r>
        <w:rPr>
          <w:rFonts w:hint="cs"/>
          <w:sz w:val="28"/>
          <w:szCs w:val="28"/>
          <w:rtl/>
          <w:lang w:bidi="ar-AE"/>
        </w:rPr>
        <w:t xml:space="preserve">أهمية كتاب روني </w:t>
      </w:r>
      <w:proofErr w:type="spellStart"/>
      <w:r>
        <w:rPr>
          <w:rFonts w:hint="cs"/>
          <w:sz w:val="28"/>
          <w:szCs w:val="28"/>
          <w:rtl/>
          <w:lang w:bidi="ar-AE"/>
        </w:rPr>
        <w:t>إيتيامبل</w:t>
      </w:r>
      <w:proofErr w:type="spellEnd"/>
      <w:r>
        <w:rPr>
          <w:rFonts w:hint="cs"/>
          <w:sz w:val="28"/>
          <w:szCs w:val="28"/>
          <w:rtl/>
          <w:lang w:bidi="ar-AE"/>
        </w:rPr>
        <w:t xml:space="preserve"> من الناحية النظرية، من جهة، وكعلامة على صراع بين المدرستين: الفرنسية والأمريكية، من جهة أخرى.</w:t>
      </w:r>
    </w:p>
    <w:p w:rsidR="00C4115A" w:rsidRPr="00922FDB" w:rsidRDefault="00922FDB" w:rsidP="00922FDB">
      <w:pPr>
        <w:bidi/>
        <w:ind w:left="360"/>
        <w:jc w:val="both"/>
        <w:rPr>
          <w:sz w:val="28"/>
          <w:szCs w:val="28"/>
          <w:rtl/>
          <w:lang w:bidi="ar-AE"/>
        </w:rPr>
      </w:pPr>
      <w:r>
        <w:rPr>
          <w:rFonts w:hint="cs"/>
          <w:sz w:val="28"/>
          <w:szCs w:val="28"/>
          <w:rtl/>
          <w:lang w:bidi="ar-AE"/>
        </w:rPr>
        <w:lastRenderedPageBreak/>
        <w:t>ولا شك أنه صراع يستدعي انتظار وجهة النظر العربية بعد أن ظهرت كتابات بوجهة النظر السلافية</w:t>
      </w:r>
      <w:r w:rsidR="00C4115A" w:rsidRPr="00922FDB">
        <w:rPr>
          <w:rFonts w:hint="cs"/>
          <w:sz w:val="28"/>
          <w:szCs w:val="28"/>
          <w:rtl/>
          <w:lang w:bidi="ar-AE"/>
        </w:rPr>
        <w:t>".</w:t>
      </w:r>
      <w:r w:rsidR="00C4115A" w:rsidRPr="00B63AE0">
        <w:rPr>
          <w:rStyle w:val="Appelnotedebasdep"/>
          <w:sz w:val="28"/>
          <w:szCs w:val="28"/>
          <w:rtl/>
          <w:lang w:bidi="ar-AE"/>
        </w:rPr>
        <w:footnoteReference w:id="1"/>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الثاني:</w:t>
      </w:r>
    </w:p>
    <w:p w:rsidR="00922FDB" w:rsidRDefault="008450EA" w:rsidP="00922FDB">
      <w:pPr>
        <w:bidi/>
        <w:jc w:val="both"/>
        <w:rPr>
          <w:sz w:val="28"/>
          <w:szCs w:val="28"/>
          <w:rtl/>
          <w:lang w:bidi="ar-AE"/>
        </w:rPr>
      </w:pPr>
      <w:r>
        <w:rPr>
          <w:rFonts w:hint="cs"/>
          <w:sz w:val="28"/>
          <w:szCs w:val="28"/>
          <w:rtl/>
          <w:lang w:bidi="ar-AE"/>
        </w:rPr>
        <w:t xml:space="preserve">     </w:t>
      </w:r>
      <w:r w:rsidR="00C4115A" w:rsidRPr="00B63AE0">
        <w:rPr>
          <w:rFonts w:hint="cs"/>
          <w:sz w:val="28"/>
          <w:szCs w:val="28"/>
          <w:rtl/>
          <w:lang w:bidi="ar-AE"/>
        </w:rPr>
        <w:t>"</w:t>
      </w:r>
      <w:r w:rsidR="00922FDB">
        <w:rPr>
          <w:rFonts w:hint="cs"/>
          <w:sz w:val="28"/>
          <w:szCs w:val="28"/>
          <w:rtl/>
          <w:lang w:bidi="ar-AE"/>
        </w:rPr>
        <w:t xml:space="preserve">ضد كل </w:t>
      </w:r>
      <w:proofErr w:type="spellStart"/>
      <w:r w:rsidR="00922FDB">
        <w:rPr>
          <w:rFonts w:hint="cs"/>
          <w:sz w:val="28"/>
          <w:szCs w:val="28"/>
          <w:rtl/>
          <w:lang w:bidi="ar-AE"/>
        </w:rPr>
        <w:t>شوفينية</w:t>
      </w:r>
      <w:proofErr w:type="spellEnd"/>
      <w:r w:rsidR="00922FDB">
        <w:rPr>
          <w:rFonts w:hint="cs"/>
          <w:sz w:val="28"/>
          <w:szCs w:val="28"/>
          <w:rtl/>
          <w:lang w:bidi="ar-AE"/>
        </w:rPr>
        <w:t>:</w:t>
      </w:r>
    </w:p>
    <w:p w:rsidR="00E6660E" w:rsidRPr="00260073" w:rsidRDefault="00922FDB" w:rsidP="00CA1E6A">
      <w:pPr>
        <w:bidi/>
        <w:jc w:val="both"/>
        <w:rPr>
          <w:sz w:val="28"/>
          <w:szCs w:val="28"/>
          <w:rtl/>
          <w:lang w:bidi="ar-AE"/>
        </w:rPr>
      </w:pPr>
      <w:r>
        <w:rPr>
          <w:rFonts w:hint="cs"/>
          <w:sz w:val="28"/>
          <w:szCs w:val="28"/>
          <w:rtl/>
          <w:lang w:bidi="ar-AE"/>
        </w:rPr>
        <w:t xml:space="preserve">في سنة 1951، نشر ماريوس فرانسوا </w:t>
      </w:r>
      <w:proofErr w:type="spellStart"/>
      <w:r>
        <w:rPr>
          <w:rFonts w:hint="cs"/>
          <w:sz w:val="28"/>
          <w:szCs w:val="28"/>
          <w:rtl/>
          <w:lang w:bidi="ar-AE"/>
        </w:rPr>
        <w:t>غويار</w:t>
      </w:r>
      <w:proofErr w:type="spellEnd"/>
      <w:r>
        <w:rPr>
          <w:rFonts w:hint="cs"/>
          <w:sz w:val="28"/>
          <w:szCs w:val="28"/>
          <w:rtl/>
          <w:lang w:bidi="ar-AE"/>
        </w:rPr>
        <w:t xml:space="preserve"> الأستاذ المحاضر بكلية الآداب بستراسبورغ، الطبعة الأولى من : "الأدب المقارن" ضمن السلسلة "ماذا أعرف؟(</w:t>
      </w:r>
      <w:r>
        <w:rPr>
          <w:sz w:val="28"/>
          <w:szCs w:val="28"/>
          <w:lang w:bidi="ar-AE"/>
        </w:rPr>
        <w:t>Que sais –je ?</w:t>
      </w:r>
      <w:r>
        <w:rPr>
          <w:rFonts w:hint="cs"/>
          <w:sz w:val="28"/>
          <w:szCs w:val="28"/>
          <w:rtl/>
          <w:lang w:bidi="ar-AE"/>
        </w:rPr>
        <w:t>)" وقد استقبل هذا العمل ببرودة في الولايات المتحدة الأمريكية،</w:t>
      </w:r>
      <w:r w:rsidR="00260073">
        <w:rPr>
          <w:rFonts w:hint="cs"/>
          <w:sz w:val="28"/>
          <w:szCs w:val="28"/>
          <w:rtl/>
          <w:lang w:bidi="ar-AE"/>
        </w:rPr>
        <w:t xml:space="preserve"> لقد لاحظ </w:t>
      </w:r>
      <w:proofErr w:type="spellStart"/>
      <w:r w:rsidR="00260073">
        <w:rPr>
          <w:rFonts w:hint="cs"/>
          <w:sz w:val="28"/>
          <w:szCs w:val="28"/>
          <w:rtl/>
          <w:lang w:bidi="ar-AE"/>
        </w:rPr>
        <w:t>كالفين</w:t>
      </w:r>
      <w:proofErr w:type="spellEnd"/>
      <w:r w:rsidR="00260073">
        <w:rPr>
          <w:rFonts w:hint="cs"/>
          <w:sz w:val="28"/>
          <w:szCs w:val="28"/>
          <w:rtl/>
          <w:lang w:bidi="ar-AE"/>
        </w:rPr>
        <w:t xml:space="preserve"> براون(</w:t>
      </w:r>
      <w:proofErr w:type="spellStart"/>
      <w:r w:rsidR="00260073">
        <w:rPr>
          <w:sz w:val="28"/>
          <w:szCs w:val="28"/>
          <w:lang w:bidi="ar-AE"/>
        </w:rPr>
        <w:t>M.Calvins</w:t>
      </w:r>
      <w:proofErr w:type="spellEnd"/>
      <w:r w:rsidR="00260073">
        <w:rPr>
          <w:sz w:val="28"/>
          <w:szCs w:val="28"/>
          <w:lang w:bidi="ar-AE"/>
        </w:rPr>
        <w:t xml:space="preserve"> Brown</w:t>
      </w:r>
      <w:r w:rsidR="00260073">
        <w:rPr>
          <w:rFonts w:hint="cs"/>
          <w:sz w:val="28"/>
          <w:szCs w:val="28"/>
          <w:rtl/>
          <w:lang w:bidi="ar-AE"/>
        </w:rPr>
        <w:t>) بدهاء أن مواطننا [</w:t>
      </w:r>
      <w:proofErr w:type="spellStart"/>
      <w:r w:rsidR="00260073">
        <w:rPr>
          <w:rFonts w:hint="cs"/>
          <w:sz w:val="28"/>
          <w:szCs w:val="28"/>
          <w:rtl/>
          <w:lang w:bidi="ar-AE"/>
        </w:rPr>
        <w:t>غويار</w:t>
      </w:r>
      <w:proofErr w:type="spellEnd"/>
      <w:r w:rsidR="00260073">
        <w:rPr>
          <w:rFonts w:hint="cs"/>
          <w:sz w:val="28"/>
          <w:szCs w:val="28"/>
          <w:rtl/>
          <w:lang w:bidi="ar-AE"/>
        </w:rPr>
        <w:t xml:space="preserve">] يهدف من دراسته إلى تصنيف أعمال المقارنين تحت عناوين بارزة، مثل: الكتاب الفرنسيون في الخارج، الكتاب الأجانب في فرنسا. </w:t>
      </w:r>
      <w:proofErr w:type="gramStart"/>
      <w:r w:rsidR="00260073">
        <w:rPr>
          <w:rFonts w:hint="cs"/>
          <w:sz w:val="28"/>
          <w:szCs w:val="28"/>
          <w:rtl/>
          <w:lang w:bidi="ar-AE"/>
        </w:rPr>
        <w:t>وعلى</w:t>
      </w:r>
      <w:proofErr w:type="gramEnd"/>
      <w:r w:rsidR="00260073">
        <w:rPr>
          <w:rFonts w:hint="cs"/>
          <w:sz w:val="28"/>
          <w:szCs w:val="28"/>
          <w:rtl/>
          <w:lang w:bidi="ar-AE"/>
        </w:rPr>
        <w:t xml:space="preserve"> هذا الأساس من يقدر إذن على منع العرب أو المسلمين، من اعتبار لغتهم هي لغة الله، ومن أن يعطوا لأدبهم القومي نفس الاتجاه المحوري (</w:t>
      </w:r>
      <w:r w:rsidR="00C3504F">
        <w:rPr>
          <w:sz w:val="28"/>
          <w:szCs w:val="28"/>
          <w:lang w:bidi="ar-AE"/>
        </w:rPr>
        <w:t xml:space="preserve">The </w:t>
      </w:r>
      <w:proofErr w:type="spellStart"/>
      <w:r w:rsidR="00C3504F">
        <w:rPr>
          <w:sz w:val="28"/>
          <w:szCs w:val="28"/>
          <w:lang w:bidi="ar-AE"/>
        </w:rPr>
        <w:t>same</w:t>
      </w:r>
      <w:proofErr w:type="spellEnd"/>
      <w:r w:rsidR="00C3504F">
        <w:rPr>
          <w:sz w:val="28"/>
          <w:szCs w:val="28"/>
          <w:lang w:bidi="ar-AE"/>
        </w:rPr>
        <w:t xml:space="preserve"> central position</w:t>
      </w:r>
      <w:r w:rsidR="00260073">
        <w:rPr>
          <w:rFonts w:hint="cs"/>
          <w:sz w:val="28"/>
          <w:szCs w:val="28"/>
          <w:rtl/>
          <w:lang w:bidi="ar-AE"/>
        </w:rPr>
        <w:t xml:space="preserve">)، ومن ثم، يطالب بقيادة أدبهم المنفرد، بهذه الميزة لكل الآداب. ولماذا لا تصر </w:t>
      </w:r>
      <w:r w:rsidR="00CA1E6A" w:rsidRPr="00CA1E6A">
        <w:rPr>
          <w:rFonts w:cs="Arial" w:hint="eastAsia"/>
          <w:sz w:val="28"/>
          <w:szCs w:val="28"/>
          <w:rtl/>
          <w:lang w:bidi="ar-AE"/>
        </w:rPr>
        <w:t>بلاد</w:t>
      </w:r>
      <w:r w:rsidR="00CA1E6A" w:rsidRPr="00CA1E6A">
        <w:rPr>
          <w:rFonts w:cs="Arial"/>
          <w:sz w:val="28"/>
          <w:szCs w:val="28"/>
          <w:rtl/>
          <w:lang w:bidi="ar-AE"/>
        </w:rPr>
        <w:t xml:space="preserve"> </w:t>
      </w:r>
      <w:r w:rsidR="00CA1E6A" w:rsidRPr="00CA1E6A">
        <w:rPr>
          <w:rFonts w:cs="Arial" w:hint="eastAsia"/>
          <w:sz w:val="28"/>
          <w:szCs w:val="28"/>
          <w:rtl/>
          <w:lang w:bidi="ar-AE"/>
        </w:rPr>
        <w:t>كالصين</w:t>
      </w:r>
      <w:r w:rsidR="00CA1E6A" w:rsidRPr="00CA1E6A">
        <w:rPr>
          <w:rFonts w:cs="Arial"/>
          <w:sz w:val="28"/>
          <w:szCs w:val="28"/>
          <w:rtl/>
          <w:lang w:bidi="ar-AE"/>
        </w:rPr>
        <w:t xml:space="preserve"> </w:t>
      </w:r>
      <w:r w:rsidR="00CA1E6A" w:rsidRPr="00CA1E6A">
        <w:rPr>
          <w:rFonts w:cs="Arial" w:hint="eastAsia"/>
          <w:sz w:val="28"/>
          <w:szCs w:val="28"/>
          <w:rtl/>
          <w:lang w:bidi="ar-AE"/>
        </w:rPr>
        <w:t>الشعبية</w:t>
      </w:r>
      <w:r w:rsidR="00CA1E6A" w:rsidRPr="00CA1E6A">
        <w:rPr>
          <w:rFonts w:cs="Arial"/>
          <w:sz w:val="28"/>
          <w:szCs w:val="28"/>
          <w:rtl/>
          <w:lang w:bidi="ar-AE"/>
        </w:rPr>
        <w:t xml:space="preserve"> </w:t>
      </w:r>
      <w:r w:rsidR="00CA1E6A" w:rsidRPr="00CA1E6A">
        <w:rPr>
          <w:rFonts w:cs="Arial" w:hint="eastAsia"/>
          <w:sz w:val="28"/>
          <w:szCs w:val="28"/>
          <w:rtl/>
          <w:lang w:bidi="ar-AE"/>
        </w:rPr>
        <w:t>باعتبارها</w:t>
      </w:r>
      <w:r w:rsidR="00CA1E6A">
        <w:rPr>
          <w:rFonts w:cs="Arial"/>
          <w:sz w:val="28"/>
          <w:szCs w:val="28"/>
          <w:lang w:bidi="ar-AE"/>
        </w:rPr>
        <w:t xml:space="preserve"> </w:t>
      </w:r>
      <w:r w:rsidR="00260073">
        <w:rPr>
          <w:rFonts w:hint="cs"/>
          <w:sz w:val="28"/>
          <w:szCs w:val="28"/>
          <w:rtl/>
          <w:lang w:bidi="ar-AE"/>
        </w:rPr>
        <w:t xml:space="preserve">دولة قوية بالمليار نسمة الذي ستبلغه قريبا ومعتدة بحضارة عريقة، لها أربعة آلاف سنة بنفس الشيء. فلماذا لا تطالب الدولة الوسيطة، والامبراطورية المركزية ، لأنها بوجهة نظر السيد </w:t>
      </w:r>
      <w:proofErr w:type="spellStart"/>
      <w:r w:rsidR="00260073">
        <w:rPr>
          <w:rFonts w:hint="cs"/>
          <w:sz w:val="28"/>
          <w:szCs w:val="28"/>
          <w:rtl/>
          <w:lang w:bidi="ar-AE"/>
        </w:rPr>
        <w:t>غويار</w:t>
      </w:r>
      <w:proofErr w:type="spellEnd"/>
      <w:r w:rsidR="00260073">
        <w:rPr>
          <w:rFonts w:hint="cs"/>
          <w:sz w:val="28"/>
          <w:szCs w:val="28"/>
          <w:rtl/>
          <w:lang w:bidi="ar-AE"/>
        </w:rPr>
        <w:t>، والتي يتبناها كمواطن صالح لأدبه</w:t>
      </w:r>
      <w:r w:rsidR="00C4115A" w:rsidRPr="00485D33">
        <w:rPr>
          <w:rFonts w:hint="cs"/>
          <w:sz w:val="28"/>
          <w:szCs w:val="28"/>
          <w:rtl/>
          <w:lang w:bidi="ar-AE"/>
        </w:rPr>
        <w:t>."</w:t>
      </w:r>
      <w:r w:rsidR="008221D4" w:rsidRPr="00B63AE0">
        <w:rPr>
          <w:rStyle w:val="Appelnotedebasdep"/>
          <w:sz w:val="28"/>
          <w:szCs w:val="28"/>
          <w:rtl/>
          <w:lang w:bidi="ar-AE"/>
        </w:rPr>
        <w:footnoteReference w:id="2"/>
      </w:r>
    </w:p>
    <w:p w:rsidR="008221D4" w:rsidRPr="00B63AE0" w:rsidRDefault="008221D4" w:rsidP="00E6660E">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الثالث: </w:t>
      </w:r>
    </w:p>
    <w:p w:rsidR="008221D4" w:rsidRPr="00B63AE0" w:rsidRDefault="008450EA" w:rsidP="005601FA">
      <w:pPr>
        <w:bidi/>
        <w:jc w:val="both"/>
        <w:rPr>
          <w:sz w:val="28"/>
          <w:szCs w:val="28"/>
          <w:rtl/>
          <w:lang w:bidi="ar-AE"/>
        </w:rPr>
      </w:pPr>
      <w:r>
        <w:rPr>
          <w:rFonts w:hint="cs"/>
          <w:sz w:val="28"/>
          <w:szCs w:val="28"/>
          <w:rtl/>
          <w:lang w:bidi="ar-AE"/>
        </w:rPr>
        <w:t xml:space="preserve">    </w:t>
      </w:r>
      <w:r w:rsidR="008221D4" w:rsidRPr="00B63AE0">
        <w:rPr>
          <w:rFonts w:hint="cs"/>
          <w:sz w:val="28"/>
          <w:szCs w:val="28"/>
          <w:rtl/>
          <w:lang w:bidi="ar-AE"/>
        </w:rPr>
        <w:t>"</w:t>
      </w:r>
      <w:proofErr w:type="gramStart"/>
      <w:r w:rsidR="00260073">
        <w:rPr>
          <w:rFonts w:hint="cs"/>
          <w:sz w:val="28"/>
          <w:szCs w:val="28"/>
          <w:rtl/>
          <w:lang w:bidi="ar-AE"/>
        </w:rPr>
        <w:t>لا</w:t>
      </w:r>
      <w:proofErr w:type="gramEnd"/>
      <w:r w:rsidR="00260073">
        <w:rPr>
          <w:rFonts w:hint="cs"/>
          <w:sz w:val="28"/>
          <w:szCs w:val="28"/>
          <w:rtl/>
          <w:lang w:bidi="ar-AE"/>
        </w:rPr>
        <w:t xml:space="preserve"> نريد أن نلغي من تكويننا الدرس</w:t>
      </w:r>
      <w:r w:rsidR="00E6660E">
        <w:rPr>
          <w:rFonts w:hint="cs"/>
          <w:sz w:val="28"/>
          <w:szCs w:val="28"/>
          <w:rtl/>
          <w:lang w:bidi="ar-AE"/>
        </w:rPr>
        <w:t xml:space="preserve"> </w:t>
      </w:r>
      <w:r w:rsidR="00260073">
        <w:rPr>
          <w:rFonts w:hint="cs"/>
          <w:sz w:val="28"/>
          <w:szCs w:val="28"/>
          <w:rtl/>
          <w:lang w:bidi="ar-AE"/>
        </w:rPr>
        <w:t>ال</w:t>
      </w:r>
      <w:r w:rsidR="00E6660E">
        <w:rPr>
          <w:rFonts w:hint="cs"/>
          <w:sz w:val="28"/>
          <w:szCs w:val="28"/>
          <w:rtl/>
          <w:lang w:bidi="ar-AE"/>
        </w:rPr>
        <w:t>تاريخ</w:t>
      </w:r>
      <w:r w:rsidR="00260073">
        <w:rPr>
          <w:rFonts w:hint="cs"/>
          <w:sz w:val="28"/>
          <w:szCs w:val="28"/>
          <w:rtl/>
          <w:lang w:bidi="ar-AE"/>
        </w:rPr>
        <w:t>ي،</w:t>
      </w:r>
      <w:r w:rsidR="00E6660E">
        <w:rPr>
          <w:rFonts w:hint="cs"/>
          <w:sz w:val="28"/>
          <w:szCs w:val="28"/>
          <w:rtl/>
          <w:lang w:bidi="ar-AE"/>
        </w:rPr>
        <w:t xml:space="preserve"> </w:t>
      </w:r>
      <w:r w:rsidR="00260073">
        <w:rPr>
          <w:rFonts w:hint="cs"/>
          <w:sz w:val="28"/>
          <w:szCs w:val="28"/>
          <w:rtl/>
          <w:lang w:bidi="ar-AE"/>
        </w:rPr>
        <w:t xml:space="preserve">إنني أجد من المعقول بأن يدرس كل مقارن/ من وجهة نظر تاريخية، ميدانا للزمن وللفضاء حيث تلعب علاقات الأسباب الدور الأساسي. وبالإضافة إلى تكوينه التاريخي، </w:t>
      </w:r>
      <w:proofErr w:type="spellStart"/>
      <w:r w:rsidR="00260073">
        <w:rPr>
          <w:rFonts w:hint="cs"/>
          <w:sz w:val="28"/>
          <w:szCs w:val="28"/>
          <w:rtl/>
          <w:lang w:bidi="ar-AE"/>
        </w:rPr>
        <w:t>والسوسيولوجي</w:t>
      </w:r>
      <w:proofErr w:type="spellEnd"/>
      <w:r w:rsidR="00C3504F">
        <w:rPr>
          <w:rFonts w:hint="cs"/>
          <w:sz w:val="28"/>
          <w:szCs w:val="28"/>
          <w:rtl/>
          <w:lang w:bidi="ar-AE"/>
        </w:rPr>
        <w:t xml:space="preserve"> لن أرفض له الثقافة العامة، وسيكون من الأفضل لو تعرف على الفنون التشكيلية وموسيقى العصر: أتمنى أن يكون مقارننا عالما بقدر الإمكان. </w:t>
      </w:r>
      <w:proofErr w:type="gramStart"/>
      <w:r w:rsidR="00C3504F">
        <w:rPr>
          <w:rFonts w:hint="cs"/>
          <w:sz w:val="28"/>
          <w:szCs w:val="28"/>
          <w:rtl/>
          <w:lang w:bidi="ar-AE"/>
        </w:rPr>
        <w:t>بل</w:t>
      </w:r>
      <w:proofErr w:type="gramEnd"/>
      <w:r w:rsidR="00C3504F">
        <w:rPr>
          <w:rFonts w:hint="cs"/>
          <w:sz w:val="28"/>
          <w:szCs w:val="28"/>
          <w:rtl/>
          <w:lang w:bidi="ar-AE"/>
        </w:rPr>
        <w:t xml:space="preserve"> أتمنى أن يكون لديه طموح موسوعي: فإذا لم تكن هناك موهبة موسوعية، فلا أحد مجبر قانونيا في رأيي على أن يصير مقارنا. نجد كثيرا من علماء المدرسة الأمريكية يردون الاعتبار للنقد الذي كثيرا ما أهمل من طرف مقارنينا، ولم ينس السيد روني ويليك، كما لم أنس أنا، بأنه في المقارنة </w:t>
      </w:r>
      <w:r w:rsidR="005601FA" w:rsidRPr="005601FA">
        <w:rPr>
          <w:rFonts w:cs="Arial"/>
          <w:sz w:val="28"/>
          <w:szCs w:val="28"/>
          <w:rtl/>
          <w:lang w:bidi="ar-AE"/>
        </w:rPr>
        <w:t xml:space="preserve"> </w:t>
      </w:r>
      <w:r w:rsidR="005601FA" w:rsidRPr="005601FA">
        <w:rPr>
          <w:rFonts w:cs="Arial" w:hint="eastAsia"/>
          <w:sz w:val="28"/>
          <w:szCs w:val="28"/>
          <w:rtl/>
          <w:lang w:bidi="ar-AE"/>
        </w:rPr>
        <w:t>لن</w:t>
      </w:r>
      <w:r w:rsidR="00C3504F">
        <w:rPr>
          <w:rFonts w:hint="cs"/>
          <w:sz w:val="28"/>
          <w:szCs w:val="28"/>
          <w:rtl/>
          <w:lang w:bidi="ar-AE"/>
        </w:rPr>
        <w:t xml:space="preserve"> نقبل بنسيان الأدب في الدرس</w:t>
      </w:r>
      <w:r w:rsidR="00260073">
        <w:rPr>
          <w:rFonts w:hint="cs"/>
          <w:sz w:val="28"/>
          <w:szCs w:val="28"/>
          <w:rtl/>
          <w:lang w:bidi="ar-AE"/>
        </w:rPr>
        <w:t xml:space="preserve"> </w:t>
      </w:r>
      <w:r w:rsidR="008221D4" w:rsidRPr="00B63AE0">
        <w:rPr>
          <w:rFonts w:hint="cs"/>
          <w:sz w:val="28"/>
          <w:szCs w:val="28"/>
          <w:rtl/>
          <w:lang w:bidi="ar-AE"/>
        </w:rPr>
        <w:t>."</w:t>
      </w:r>
      <w:r w:rsidR="008221D4" w:rsidRPr="00B63AE0">
        <w:rPr>
          <w:rStyle w:val="Appelnotedebasdep"/>
          <w:sz w:val="28"/>
          <w:szCs w:val="28"/>
          <w:rtl/>
          <w:lang w:bidi="ar-AE"/>
        </w:rPr>
        <w:footnoteReference w:id="3"/>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الرابع: </w:t>
      </w:r>
    </w:p>
    <w:p w:rsidR="00C06D82" w:rsidRPr="00B63AE0" w:rsidRDefault="008450EA" w:rsidP="00C3504F">
      <w:pPr>
        <w:bidi/>
        <w:jc w:val="both"/>
        <w:rPr>
          <w:sz w:val="28"/>
          <w:szCs w:val="28"/>
          <w:rtl/>
          <w:lang w:bidi="ar-AE"/>
        </w:rPr>
      </w:pPr>
      <w:r>
        <w:rPr>
          <w:rFonts w:hint="cs"/>
          <w:sz w:val="28"/>
          <w:szCs w:val="28"/>
          <w:rtl/>
          <w:lang w:bidi="ar-AE"/>
        </w:rPr>
        <w:t xml:space="preserve">    </w:t>
      </w:r>
      <w:r w:rsidR="00E062A7" w:rsidRPr="00B63AE0">
        <w:rPr>
          <w:rFonts w:hint="cs"/>
          <w:sz w:val="28"/>
          <w:szCs w:val="28"/>
          <w:rtl/>
          <w:lang w:bidi="ar-AE"/>
        </w:rPr>
        <w:t>"</w:t>
      </w:r>
      <w:r w:rsidR="00C3504F">
        <w:rPr>
          <w:rFonts w:hint="cs"/>
          <w:sz w:val="28"/>
          <w:szCs w:val="28"/>
          <w:rtl/>
          <w:lang w:bidi="ar-AE"/>
        </w:rPr>
        <w:t>خصت المدرسة [المقصود الفرنسية] باهتمامها بشكل آلي وأحيانا بمهارة ملحوظة مسائل مثل الشهرة والتوغل، النفوذ والسمعة نحو موضوع "غوته في فرنسا وانجلترا"، وقد طورت منهجا يذهب</w:t>
      </w:r>
      <w:r w:rsidR="00404290">
        <w:rPr>
          <w:rFonts w:hint="cs"/>
          <w:sz w:val="28"/>
          <w:szCs w:val="28"/>
          <w:rtl/>
          <w:lang w:bidi="ar-AE"/>
        </w:rPr>
        <w:t xml:space="preserve"> إلى أبعد من جمع المعلومات التي تتعلق بالمراجعات و الترجمات والتأثيرات، ليتفحص بإمعان الصورة، ومفهوم كاتب معين في وقت معين، كذلك عوامل التلقي، والجو الخاص والوضع الأدبي الذي أدخل فيه الكاتب الأجنبي، كما ازدادت معرفتنا بالتجارة الخارجية للأدب، ولا تتيح لنا مثل هذه الدراسات أن نحلل </w:t>
      </w:r>
      <w:r w:rsidR="00404290">
        <w:rPr>
          <w:rFonts w:hint="cs"/>
          <w:sz w:val="28"/>
          <w:szCs w:val="28"/>
          <w:rtl/>
          <w:lang w:bidi="ar-AE"/>
        </w:rPr>
        <w:lastRenderedPageBreak/>
        <w:t xml:space="preserve">ونحكم على عمل فني معين. إن الإلحاح على الأدب المقارن المفهوم بهذه الصورة إنما ينصب على الأمور الخارجية </w:t>
      </w:r>
      <w:r w:rsidR="00E062A7" w:rsidRPr="00B63AE0">
        <w:rPr>
          <w:rFonts w:hint="cs"/>
          <w:sz w:val="28"/>
          <w:szCs w:val="28"/>
          <w:rtl/>
          <w:lang w:bidi="ar-AE"/>
        </w:rPr>
        <w:t>."</w:t>
      </w:r>
      <w:r w:rsidR="00E062A7" w:rsidRPr="00B63AE0">
        <w:rPr>
          <w:rStyle w:val="Appelnotedebasdep"/>
          <w:sz w:val="28"/>
          <w:szCs w:val="28"/>
          <w:rtl/>
          <w:lang w:bidi="ar-AE"/>
        </w:rPr>
        <w:footnoteReference w:id="4"/>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الخامس:</w:t>
      </w:r>
    </w:p>
    <w:p w:rsidR="00E062A7" w:rsidRPr="00B63AE0" w:rsidRDefault="008450EA" w:rsidP="00404290">
      <w:pPr>
        <w:bidi/>
        <w:jc w:val="both"/>
        <w:rPr>
          <w:sz w:val="28"/>
          <w:szCs w:val="28"/>
          <w:rtl/>
          <w:lang w:bidi="ar-AE"/>
        </w:rPr>
      </w:pPr>
      <w:r>
        <w:rPr>
          <w:rFonts w:hint="cs"/>
          <w:sz w:val="28"/>
          <w:szCs w:val="28"/>
          <w:rtl/>
          <w:lang w:bidi="ar-AE"/>
        </w:rPr>
        <w:t xml:space="preserve">     </w:t>
      </w:r>
      <w:r w:rsidR="00E062A7" w:rsidRPr="00B63AE0">
        <w:rPr>
          <w:rFonts w:hint="cs"/>
          <w:sz w:val="28"/>
          <w:szCs w:val="28"/>
          <w:rtl/>
          <w:lang w:bidi="ar-AE"/>
        </w:rPr>
        <w:t xml:space="preserve">" </w:t>
      </w:r>
      <w:r w:rsidR="00404290">
        <w:rPr>
          <w:rFonts w:hint="cs"/>
          <w:sz w:val="28"/>
          <w:szCs w:val="28"/>
          <w:rtl/>
          <w:lang w:bidi="ar-AE"/>
        </w:rPr>
        <w:t>ا</w:t>
      </w:r>
      <w:r w:rsidR="007479A8">
        <w:rPr>
          <w:rFonts w:hint="cs"/>
          <w:sz w:val="28"/>
          <w:szCs w:val="28"/>
          <w:rtl/>
          <w:lang w:bidi="ar-AE"/>
        </w:rPr>
        <w:t xml:space="preserve">لأدب المقارن </w:t>
      </w:r>
      <w:r w:rsidR="00404290">
        <w:rPr>
          <w:rFonts w:hint="cs"/>
          <w:sz w:val="28"/>
          <w:szCs w:val="28"/>
          <w:rtl/>
          <w:lang w:bidi="ar-AE"/>
        </w:rPr>
        <w:t xml:space="preserve">هو الفن المنهجي الذي يبحث في علاقات التشابه والتقارب والتأثير، وتقريب الأدب من مجالات التعبير والمعرفة الأخرى، وأيضا، الوقائع والنصوص الأدبية فيما بينها، المتباعدة في الزمان والمكان أو المتقاربة، شرط أن تعود إلى لغات أو ثقافات مختلفة، تشكل جزءا من تراث واحد من أجل وصفها بصورة أفضل وفهمها وتذوقها. </w:t>
      </w:r>
      <w:proofErr w:type="gramStart"/>
      <w:r w:rsidR="00404290">
        <w:rPr>
          <w:rFonts w:hint="cs"/>
          <w:sz w:val="28"/>
          <w:szCs w:val="28"/>
          <w:rtl/>
          <w:lang w:bidi="ar-AE"/>
        </w:rPr>
        <w:t>يحدد</w:t>
      </w:r>
      <w:proofErr w:type="gramEnd"/>
      <w:r w:rsidR="00404290">
        <w:rPr>
          <w:rFonts w:hint="cs"/>
          <w:sz w:val="28"/>
          <w:szCs w:val="28"/>
          <w:rtl/>
          <w:lang w:bidi="ar-AE"/>
        </w:rPr>
        <w:t xml:space="preserve"> التعريف تقريب الأدب من مجالات التعبير والمعرفة الأخرى، يقرب نص أدبيا من اقتباس سينمائي أو لوحة أو قطعة موسيقية، أو عندما يقارن بين الأدب والتاريخ، والأدب والتحليل النفسي</w:t>
      </w:r>
      <w:r w:rsidR="007C043C" w:rsidRPr="00B63AE0">
        <w:rPr>
          <w:rFonts w:hint="cs"/>
          <w:sz w:val="28"/>
          <w:szCs w:val="28"/>
          <w:rtl/>
          <w:lang w:bidi="ar-AE"/>
        </w:rPr>
        <w:t>.</w:t>
      </w:r>
      <w:r w:rsidR="00E062A7" w:rsidRPr="00B63AE0">
        <w:rPr>
          <w:rFonts w:hint="cs"/>
          <w:sz w:val="28"/>
          <w:szCs w:val="28"/>
          <w:rtl/>
          <w:lang w:bidi="ar-AE"/>
        </w:rPr>
        <w:t>"</w:t>
      </w:r>
      <w:r w:rsidR="007C043C" w:rsidRPr="00B63AE0">
        <w:rPr>
          <w:rStyle w:val="Appelnotedebasdep"/>
          <w:sz w:val="28"/>
          <w:szCs w:val="28"/>
          <w:rtl/>
          <w:lang w:bidi="ar-AE"/>
        </w:rPr>
        <w:footnoteReference w:id="5"/>
      </w:r>
    </w:p>
    <w:p w:rsidR="00C06D82" w:rsidRPr="00B63AE0" w:rsidRDefault="00C06D82"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السادس: </w:t>
      </w:r>
    </w:p>
    <w:p w:rsidR="004A007A" w:rsidRDefault="008450EA" w:rsidP="002263E5">
      <w:pPr>
        <w:bidi/>
        <w:jc w:val="both"/>
        <w:rPr>
          <w:sz w:val="28"/>
          <w:szCs w:val="28"/>
          <w:rtl/>
          <w:lang w:bidi="ar-AE"/>
        </w:rPr>
      </w:pPr>
      <w:r>
        <w:rPr>
          <w:rFonts w:hint="cs"/>
          <w:sz w:val="28"/>
          <w:szCs w:val="28"/>
          <w:rtl/>
          <w:lang w:bidi="ar-AE"/>
        </w:rPr>
        <w:t xml:space="preserve">   </w:t>
      </w:r>
      <w:r w:rsidR="00C06D82" w:rsidRPr="00B63AE0">
        <w:rPr>
          <w:rFonts w:hint="cs"/>
          <w:sz w:val="28"/>
          <w:szCs w:val="28"/>
          <w:rtl/>
          <w:lang w:bidi="ar-AE"/>
        </w:rPr>
        <w:t>"</w:t>
      </w:r>
      <w:r w:rsidR="002263E5">
        <w:rPr>
          <w:rFonts w:hint="cs"/>
          <w:sz w:val="28"/>
          <w:szCs w:val="28"/>
          <w:rtl/>
          <w:lang w:bidi="ar-AE"/>
        </w:rPr>
        <w:t>إن الفنون يفسر بعضها بعضا من جوانب متعددة، فهناك تفصيلات العمل الأدبي التي قد توضحها إحدى الصور، وتفصيلات اللوحة المصورة التي قد تتضح من خلال عمل أدبي، وهناك الأفكار والموضوعات الأدبية التي قد تلقي الضوء عليها</w:t>
      </w:r>
      <w:r w:rsidR="004A007A">
        <w:rPr>
          <w:rFonts w:hint="cs"/>
          <w:sz w:val="28"/>
          <w:szCs w:val="28"/>
          <w:rtl/>
          <w:lang w:bidi="ar-AE"/>
        </w:rPr>
        <w:t xml:space="preserve"> فنون تشكيلية وكذلك موضوعات اللوحات الفنية قد توضحها النصوص الأدبية، وهناك الدراسة المقارنة للغة الأدب وللغة الفن، وأسلوب كل منهما، ثم الحدود المشتركة بين الأدب والفن.</w:t>
      </w:r>
    </w:p>
    <w:p w:rsidR="00C06D82" w:rsidRPr="00B63AE0" w:rsidRDefault="004A007A" w:rsidP="00693699">
      <w:pPr>
        <w:bidi/>
        <w:jc w:val="both"/>
        <w:rPr>
          <w:sz w:val="28"/>
          <w:szCs w:val="28"/>
          <w:rtl/>
          <w:lang w:bidi="ar-AE"/>
        </w:rPr>
      </w:pPr>
      <w:r>
        <w:rPr>
          <w:rFonts w:hint="cs"/>
          <w:sz w:val="28"/>
          <w:szCs w:val="28"/>
          <w:rtl/>
          <w:lang w:bidi="ar-AE"/>
        </w:rPr>
        <w:t xml:space="preserve">يتناول </w:t>
      </w:r>
      <w:r w:rsidR="00470FF7">
        <w:rPr>
          <w:rFonts w:hint="cs"/>
          <w:sz w:val="28"/>
          <w:szCs w:val="28"/>
          <w:rtl/>
          <w:lang w:bidi="ar-AE"/>
        </w:rPr>
        <w:t>"</w:t>
      </w:r>
      <w:r>
        <w:rPr>
          <w:rFonts w:hint="cs"/>
          <w:sz w:val="28"/>
          <w:szCs w:val="28"/>
          <w:rtl/>
          <w:lang w:bidi="ar-AE"/>
        </w:rPr>
        <w:t>فيردي</w:t>
      </w:r>
      <w:r w:rsidRPr="004A007A">
        <w:rPr>
          <w:sz w:val="28"/>
          <w:szCs w:val="28"/>
          <w:lang w:bidi="ar-AE"/>
        </w:rPr>
        <w:t xml:space="preserve"> </w:t>
      </w:r>
      <w:r w:rsidR="00470FF7">
        <w:rPr>
          <w:rFonts w:hint="cs"/>
          <w:sz w:val="28"/>
          <w:szCs w:val="28"/>
          <w:rtl/>
          <w:lang w:bidi="ar-AE"/>
        </w:rPr>
        <w:t xml:space="preserve">" </w:t>
      </w:r>
      <w:r>
        <w:rPr>
          <w:sz w:val="28"/>
          <w:szCs w:val="28"/>
          <w:lang w:bidi="ar-AE"/>
        </w:rPr>
        <w:t>Verdi</w:t>
      </w:r>
      <w:r>
        <w:rPr>
          <w:rFonts w:hint="cs"/>
          <w:sz w:val="28"/>
          <w:szCs w:val="28"/>
          <w:rtl/>
          <w:lang w:bidi="ar-AE"/>
        </w:rPr>
        <w:t xml:space="preserve"> (</w:t>
      </w:r>
      <w:r>
        <w:rPr>
          <w:rFonts w:hint="cs"/>
          <w:sz w:val="28"/>
          <w:szCs w:val="28"/>
          <w:rtl/>
          <w:lang w:val="en-US" w:bidi="ar-AE"/>
        </w:rPr>
        <w:t>ت.1901</w:t>
      </w:r>
      <w:r>
        <w:rPr>
          <w:rFonts w:hint="cs"/>
          <w:sz w:val="28"/>
          <w:szCs w:val="28"/>
          <w:rtl/>
          <w:lang w:bidi="ar-AE"/>
        </w:rPr>
        <w:t xml:space="preserve">) بموسيقاه بعض موضوعات شكسبير المسرحية، فقد كتب موسيقى لأوبرا عن عطيل وأخرى عن ماكبث، وليس معنى هذا أن فيردي قد لحن مسرحيتي شكسبير، وإنما هو قد لحن نصوصا </w:t>
      </w:r>
      <w:proofErr w:type="spellStart"/>
      <w:r>
        <w:rPr>
          <w:rFonts w:hint="cs"/>
          <w:sz w:val="28"/>
          <w:szCs w:val="28"/>
          <w:rtl/>
          <w:lang w:bidi="ar-AE"/>
        </w:rPr>
        <w:t>مستقاة</w:t>
      </w:r>
      <w:proofErr w:type="spellEnd"/>
      <w:r>
        <w:rPr>
          <w:rFonts w:hint="cs"/>
          <w:sz w:val="28"/>
          <w:szCs w:val="28"/>
          <w:rtl/>
          <w:lang w:bidi="ar-AE"/>
        </w:rPr>
        <w:t xml:space="preserve"> من هاتين المسرحيتين</w:t>
      </w:r>
      <w:r w:rsidR="00D5082B" w:rsidRPr="00B63AE0">
        <w:rPr>
          <w:rFonts w:hint="cs"/>
          <w:sz w:val="28"/>
          <w:szCs w:val="28"/>
          <w:rtl/>
          <w:lang w:bidi="ar-AE"/>
        </w:rPr>
        <w:t>.</w:t>
      </w:r>
      <w:r w:rsidR="00C06D82" w:rsidRPr="00B63AE0">
        <w:rPr>
          <w:rFonts w:hint="cs"/>
          <w:sz w:val="28"/>
          <w:szCs w:val="28"/>
          <w:rtl/>
          <w:lang w:bidi="ar-AE"/>
        </w:rPr>
        <w:t xml:space="preserve"> "</w:t>
      </w:r>
      <w:r w:rsidR="00D5082B" w:rsidRPr="00B63AE0">
        <w:rPr>
          <w:rStyle w:val="Appelnotedebasdep"/>
          <w:sz w:val="28"/>
          <w:szCs w:val="28"/>
          <w:rtl/>
          <w:lang w:bidi="ar-AE"/>
        </w:rPr>
        <w:footnoteReference w:id="6"/>
      </w:r>
    </w:p>
    <w:p w:rsidR="00D5082B" w:rsidRPr="00B63AE0" w:rsidRDefault="00D5082B" w:rsidP="004E129B">
      <w:pPr>
        <w:bidi/>
        <w:jc w:val="both"/>
        <w:rPr>
          <w:b/>
          <w:bCs/>
          <w:sz w:val="32"/>
          <w:szCs w:val="32"/>
          <w:u w:val="single"/>
          <w:rtl/>
          <w:lang w:bidi="ar-AE"/>
        </w:rPr>
      </w:pPr>
      <w:r w:rsidRPr="00B63AE0">
        <w:rPr>
          <w:rFonts w:hint="cs"/>
          <w:b/>
          <w:bCs/>
          <w:sz w:val="32"/>
          <w:szCs w:val="32"/>
          <w:u w:val="single"/>
          <w:rtl/>
          <w:lang w:bidi="ar-AE"/>
        </w:rPr>
        <w:t xml:space="preserve">الأفكار الأساسية الواردة في النصوص: </w:t>
      </w:r>
    </w:p>
    <w:p w:rsidR="004A007A" w:rsidRDefault="00E3307E" w:rsidP="004A007A">
      <w:pPr>
        <w:pStyle w:val="Paragraphedeliste"/>
        <w:numPr>
          <w:ilvl w:val="0"/>
          <w:numId w:val="1"/>
        </w:numPr>
        <w:bidi/>
        <w:jc w:val="both"/>
        <w:rPr>
          <w:sz w:val="28"/>
          <w:szCs w:val="28"/>
          <w:lang w:bidi="ar-AE"/>
        </w:rPr>
      </w:pPr>
      <w:r>
        <w:rPr>
          <w:rFonts w:hint="cs"/>
          <w:sz w:val="28"/>
          <w:szCs w:val="28"/>
          <w:rtl/>
          <w:lang w:bidi="ar-AE"/>
        </w:rPr>
        <w:t>النص مأخوذ من</w:t>
      </w:r>
      <w:r w:rsidR="004A007A">
        <w:rPr>
          <w:rFonts w:hint="cs"/>
          <w:sz w:val="28"/>
          <w:szCs w:val="28"/>
          <w:rtl/>
          <w:lang w:bidi="ar-AE"/>
        </w:rPr>
        <w:t xml:space="preserve"> المقدمة التي وضعها المترجم </w:t>
      </w:r>
      <w:r w:rsidR="00470FF7">
        <w:rPr>
          <w:rFonts w:hint="cs"/>
          <w:sz w:val="28"/>
          <w:szCs w:val="28"/>
          <w:rtl/>
          <w:lang w:bidi="ar-AE"/>
        </w:rPr>
        <w:t>"</w:t>
      </w:r>
      <w:r w:rsidR="004A007A">
        <w:rPr>
          <w:rFonts w:hint="cs"/>
          <w:sz w:val="28"/>
          <w:szCs w:val="28"/>
          <w:rtl/>
          <w:lang w:bidi="ar-AE"/>
        </w:rPr>
        <w:t>سعيد علوش</w:t>
      </w:r>
      <w:r w:rsidR="00470FF7">
        <w:rPr>
          <w:rFonts w:hint="cs"/>
          <w:sz w:val="28"/>
          <w:szCs w:val="28"/>
          <w:rtl/>
          <w:lang w:bidi="ar-AE"/>
        </w:rPr>
        <w:t>"</w:t>
      </w:r>
      <w:r w:rsidR="004A007A">
        <w:rPr>
          <w:rFonts w:hint="cs"/>
          <w:sz w:val="28"/>
          <w:szCs w:val="28"/>
          <w:rtl/>
          <w:lang w:bidi="ar-AE"/>
        </w:rPr>
        <w:t xml:space="preserve"> لكتاب </w:t>
      </w:r>
      <w:r w:rsidR="00470FF7">
        <w:rPr>
          <w:rFonts w:hint="cs"/>
          <w:sz w:val="28"/>
          <w:szCs w:val="28"/>
          <w:rtl/>
          <w:lang w:bidi="ar-AE"/>
        </w:rPr>
        <w:t>"</w:t>
      </w:r>
      <w:r w:rsidR="004A007A">
        <w:rPr>
          <w:rFonts w:hint="cs"/>
          <w:sz w:val="28"/>
          <w:szCs w:val="28"/>
          <w:rtl/>
          <w:lang w:bidi="ar-AE"/>
        </w:rPr>
        <w:t xml:space="preserve">روني </w:t>
      </w:r>
      <w:proofErr w:type="spellStart"/>
      <w:r w:rsidR="004A007A">
        <w:rPr>
          <w:rFonts w:hint="cs"/>
          <w:sz w:val="28"/>
          <w:szCs w:val="28"/>
          <w:rtl/>
          <w:lang w:bidi="ar-AE"/>
        </w:rPr>
        <w:t>إيتيامبل</w:t>
      </w:r>
      <w:proofErr w:type="spellEnd"/>
      <w:r w:rsidR="00470FF7">
        <w:rPr>
          <w:rFonts w:hint="cs"/>
          <w:sz w:val="28"/>
          <w:szCs w:val="28"/>
          <w:rtl/>
          <w:lang w:bidi="ar-AE"/>
        </w:rPr>
        <w:t>"</w:t>
      </w:r>
      <w:r w:rsidR="004A007A">
        <w:rPr>
          <w:rFonts w:hint="cs"/>
          <w:sz w:val="28"/>
          <w:szCs w:val="28"/>
          <w:rtl/>
          <w:lang w:bidi="ar-AE"/>
        </w:rPr>
        <w:t>:</w:t>
      </w:r>
    </w:p>
    <w:p w:rsidR="004A007A" w:rsidRDefault="00006C1F" w:rsidP="004A007A">
      <w:pPr>
        <w:pStyle w:val="Paragraphedeliste"/>
        <w:bidi/>
        <w:jc w:val="both"/>
        <w:rPr>
          <w:sz w:val="28"/>
          <w:szCs w:val="28"/>
          <w:rtl/>
          <w:lang w:bidi="ar-AE"/>
        </w:rPr>
      </w:pPr>
      <w:r>
        <w:rPr>
          <w:sz w:val="28"/>
          <w:szCs w:val="28"/>
          <w:lang w:bidi="ar-AE"/>
        </w:rPr>
        <w:t>René</w:t>
      </w:r>
      <w:r w:rsidR="004A007A">
        <w:rPr>
          <w:sz w:val="28"/>
          <w:szCs w:val="28"/>
          <w:lang w:bidi="ar-AE"/>
        </w:rPr>
        <w:t xml:space="preserve"> Etiemble : </w:t>
      </w:r>
      <w:r w:rsidR="004A007A" w:rsidRPr="00006C1F">
        <w:rPr>
          <w:sz w:val="24"/>
          <w:szCs w:val="24"/>
          <w:lang w:bidi="ar-AE"/>
        </w:rPr>
        <w:t>La comparaison n’est pas raison, crise de la littérature comparée</w:t>
      </w:r>
    </w:p>
    <w:p w:rsidR="00D5082B" w:rsidRPr="004A007A" w:rsidRDefault="004A007A" w:rsidP="00006C1F">
      <w:pPr>
        <w:pStyle w:val="Paragraphedeliste"/>
        <w:bidi/>
        <w:jc w:val="both"/>
        <w:rPr>
          <w:sz w:val="28"/>
          <w:szCs w:val="28"/>
          <w:lang w:bidi="ar-AE"/>
        </w:rPr>
      </w:pPr>
      <w:r>
        <w:rPr>
          <w:rFonts w:hint="cs"/>
          <w:sz w:val="28"/>
          <w:szCs w:val="28"/>
          <w:rtl/>
          <w:lang w:bidi="ar-AE"/>
        </w:rPr>
        <w:t xml:space="preserve">وقد حافظت </w:t>
      </w:r>
      <w:proofErr w:type="gramStart"/>
      <w:r>
        <w:rPr>
          <w:rFonts w:hint="cs"/>
          <w:sz w:val="28"/>
          <w:szCs w:val="28"/>
          <w:rtl/>
          <w:lang w:bidi="ar-AE"/>
        </w:rPr>
        <w:t>الترجمة</w:t>
      </w:r>
      <w:proofErr w:type="gramEnd"/>
      <w:r>
        <w:rPr>
          <w:rFonts w:hint="cs"/>
          <w:sz w:val="28"/>
          <w:szCs w:val="28"/>
          <w:rtl/>
          <w:lang w:bidi="ar-AE"/>
        </w:rPr>
        <w:t xml:space="preserve"> على العنوان الفرعي: أزمة الأدب المقارن. تقدم لنا المقدمة التي وضعها المترجم معلومات عن سبب إقباله على ترجمة </w:t>
      </w:r>
      <w:r w:rsidR="00D74DA6">
        <w:rPr>
          <w:rFonts w:hint="cs"/>
          <w:sz w:val="28"/>
          <w:szCs w:val="28"/>
          <w:rtl/>
          <w:lang w:bidi="ar-AE"/>
        </w:rPr>
        <w:t xml:space="preserve">كتاب </w:t>
      </w:r>
      <w:r w:rsidR="00470FF7">
        <w:rPr>
          <w:rFonts w:hint="cs"/>
          <w:sz w:val="28"/>
          <w:szCs w:val="28"/>
          <w:rtl/>
          <w:lang w:bidi="ar-AE"/>
        </w:rPr>
        <w:t>"</w:t>
      </w:r>
      <w:r w:rsidR="00D74DA6">
        <w:rPr>
          <w:rFonts w:hint="cs"/>
          <w:sz w:val="28"/>
          <w:szCs w:val="28"/>
          <w:rtl/>
          <w:lang w:bidi="ar-AE"/>
        </w:rPr>
        <w:t xml:space="preserve">روني </w:t>
      </w:r>
      <w:proofErr w:type="spellStart"/>
      <w:r w:rsidR="00D74DA6">
        <w:rPr>
          <w:rFonts w:hint="cs"/>
          <w:sz w:val="28"/>
          <w:szCs w:val="28"/>
          <w:rtl/>
          <w:lang w:bidi="ar-AE"/>
        </w:rPr>
        <w:t>إيتيامبل</w:t>
      </w:r>
      <w:proofErr w:type="spellEnd"/>
      <w:r w:rsidR="00470FF7">
        <w:rPr>
          <w:rFonts w:hint="cs"/>
          <w:sz w:val="28"/>
          <w:szCs w:val="28"/>
          <w:rtl/>
          <w:lang w:bidi="ar-AE"/>
        </w:rPr>
        <w:t>"</w:t>
      </w:r>
      <w:r w:rsidR="00D74DA6">
        <w:rPr>
          <w:rFonts w:hint="cs"/>
          <w:sz w:val="28"/>
          <w:szCs w:val="28"/>
          <w:rtl/>
          <w:lang w:bidi="ar-AE"/>
        </w:rPr>
        <w:t>، وهو تصحيح المنظور العربي المتأثر كثيرا بالجيل الأول للمقارنين الفرنسيين، وكذلك من أجل انفتاح المقارنة على وجهة نظر الأمريكيين والسلاف بخصوص المقارنة</w:t>
      </w:r>
      <w:r w:rsidR="00E3307E" w:rsidRPr="004A007A">
        <w:rPr>
          <w:rFonts w:hint="cs"/>
          <w:sz w:val="28"/>
          <w:szCs w:val="28"/>
          <w:rtl/>
          <w:lang w:bidi="ar-AE"/>
        </w:rPr>
        <w:t>.</w:t>
      </w:r>
    </w:p>
    <w:p w:rsidR="00D2025B" w:rsidRPr="00D2025B" w:rsidRDefault="00D74DA6" w:rsidP="00D2025B">
      <w:pPr>
        <w:pStyle w:val="Paragraphedeliste"/>
        <w:numPr>
          <w:ilvl w:val="0"/>
          <w:numId w:val="4"/>
        </w:numPr>
        <w:bidi/>
        <w:jc w:val="both"/>
        <w:rPr>
          <w:sz w:val="28"/>
          <w:szCs w:val="28"/>
          <w:lang w:bidi="ar-AE"/>
        </w:rPr>
      </w:pPr>
      <w:r>
        <w:rPr>
          <w:rFonts w:hint="cs"/>
          <w:sz w:val="28"/>
          <w:szCs w:val="28"/>
          <w:rtl/>
          <w:lang w:bidi="ar-AE"/>
        </w:rPr>
        <w:t>يعلن</w:t>
      </w:r>
      <w:r w:rsidRPr="00D74DA6">
        <w:rPr>
          <w:rFonts w:hint="cs"/>
          <w:sz w:val="28"/>
          <w:szCs w:val="28"/>
          <w:rtl/>
          <w:lang w:bidi="ar-AE"/>
        </w:rPr>
        <w:t xml:space="preserve"> </w:t>
      </w:r>
      <w:r w:rsidR="00470FF7">
        <w:rPr>
          <w:rFonts w:hint="cs"/>
          <w:sz w:val="28"/>
          <w:szCs w:val="28"/>
          <w:rtl/>
          <w:lang w:bidi="ar-AE"/>
        </w:rPr>
        <w:t>"</w:t>
      </w:r>
      <w:r>
        <w:rPr>
          <w:rFonts w:hint="cs"/>
          <w:sz w:val="28"/>
          <w:szCs w:val="28"/>
          <w:rtl/>
          <w:lang w:bidi="ar-AE"/>
        </w:rPr>
        <w:t xml:space="preserve">روني </w:t>
      </w:r>
      <w:proofErr w:type="spellStart"/>
      <w:r>
        <w:rPr>
          <w:rFonts w:hint="cs"/>
          <w:sz w:val="28"/>
          <w:szCs w:val="28"/>
          <w:rtl/>
          <w:lang w:bidi="ar-AE"/>
        </w:rPr>
        <w:t>إيتيامبل</w:t>
      </w:r>
      <w:proofErr w:type="spellEnd"/>
      <w:r w:rsidR="00470FF7">
        <w:rPr>
          <w:rFonts w:hint="cs"/>
          <w:sz w:val="28"/>
          <w:szCs w:val="28"/>
          <w:rtl/>
          <w:lang w:bidi="ar-AE"/>
        </w:rPr>
        <w:t>"</w:t>
      </w:r>
      <w:r>
        <w:rPr>
          <w:rFonts w:hint="cs"/>
          <w:sz w:val="28"/>
          <w:szCs w:val="28"/>
          <w:rtl/>
          <w:lang w:bidi="ar-AE"/>
        </w:rPr>
        <w:t xml:space="preserve"> من خلال المقتطف الثاني من كتابه انتقاد رواد المدرسة الأمريكية للمفاهيم التي روج لها جيل الرواد فيما يخص الأدب المقارن، وقد قدم الانتقاد في شكل ساخر من التوجه الفرنسي الذي يبني </w:t>
      </w:r>
      <w:proofErr w:type="spellStart"/>
      <w:r>
        <w:rPr>
          <w:rFonts w:hint="cs"/>
          <w:sz w:val="28"/>
          <w:szCs w:val="28"/>
          <w:rtl/>
          <w:lang w:bidi="ar-AE"/>
        </w:rPr>
        <w:t>مركزيته</w:t>
      </w:r>
      <w:proofErr w:type="spellEnd"/>
      <w:r>
        <w:rPr>
          <w:rFonts w:hint="cs"/>
          <w:sz w:val="28"/>
          <w:szCs w:val="28"/>
          <w:rtl/>
          <w:lang w:bidi="ar-AE"/>
        </w:rPr>
        <w:t xml:space="preserve"> على مجموعة من العوامل التي يمكن لثقافات أخرى (عربية، إسلامية، صينية...) </w:t>
      </w:r>
      <w:proofErr w:type="gramStart"/>
      <w:r>
        <w:rPr>
          <w:rFonts w:hint="cs"/>
          <w:sz w:val="28"/>
          <w:szCs w:val="28"/>
          <w:rtl/>
          <w:lang w:bidi="ar-AE"/>
        </w:rPr>
        <w:t>أن</w:t>
      </w:r>
      <w:proofErr w:type="gramEnd"/>
      <w:r>
        <w:rPr>
          <w:rFonts w:hint="cs"/>
          <w:sz w:val="28"/>
          <w:szCs w:val="28"/>
          <w:rtl/>
          <w:lang w:bidi="ar-AE"/>
        </w:rPr>
        <w:t xml:space="preserve"> </w:t>
      </w:r>
      <w:r w:rsidR="00006C1F">
        <w:rPr>
          <w:rFonts w:hint="cs"/>
          <w:sz w:val="28"/>
          <w:szCs w:val="28"/>
          <w:rtl/>
          <w:lang w:bidi="ar-AE"/>
        </w:rPr>
        <w:t>تتشبث</w:t>
      </w:r>
      <w:r>
        <w:rPr>
          <w:rFonts w:hint="cs"/>
          <w:sz w:val="28"/>
          <w:szCs w:val="28"/>
          <w:rtl/>
          <w:lang w:bidi="ar-AE"/>
        </w:rPr>
        <w:t xml:space="preserve"> بها من أجل الإعلان هي الأخرى عن </w:t>
      </w:r>
      <w:proofErr w:type="spellStart"/>
      <w:r>
        <w:rPr>
          <w:rFonts w:hint="cs"/>
          <w:sz w:val="28"/>
          <w:szCs w:val="28"/>
          <w:rtl/>
          <w:lang w:bidi="ar-AE"/>
        </w:rPr>
        <w:t>مركزيتها</w:t>
      </w:r>
      <w:proofErr w:type="spellEnd"/>
      <w:r>
        <w:rPr>
          <w:rFonts w:hint="cs"/>
          <w:sz w:val="28"/>
          <w:szCs w:val="28"/>
          <w:rtl/>
          <w:lang w:bidi="ar-AE"/>
        </w:rPr>
        <w:t xml:space="preserve">. </w:t>
      </w:r>
    </w:p>
    <w:p w:rsidR="00BC392A" w:rsidRPr="00B63AE0" w:rsidRDefault="00D74DA6" w:rsidP="004E129B">
      <w:pPr>
        <w:pStyle w:val="Paragraphedeliste"/>
        <w:numPr>
          <w:ilvl w:val="0"/>
          <w:numId w:val="1"/>
        </w:numPr>
        <w:bidi/>
        <w:jc w:val="both"/>
        <w:rPr>
          <w:sz w:val="28"/>
          <w:szCs w:val="28"/>
          <w:lang w:bidi="ar-AE"/>
        </w:rPr>
      </w:pPr>
      <w:r>
        <w:rPr>
          <w:rFonts w:hint="cs"/>
          <w:sz w:val="28"/>
          <w:szCs w:val="28"/>
          <w:rtl/>
          <w:lang w:bidi="ar-AE"/>
        </w:rPr>
        <w:lastRenderedPageBreak/>
        <w:t xml:space="preserve">تأكيد  </w:t>
      </w:r>
      <w:r w:rsidR="00470FF7">
        <w:rPr>
          <w:rFonts w:hint="cs"/>
          <w:sz w:val="28"/>
          <w:szCs w:val="28"/>
          <w:rtl/>
          <w:lang w:bidi="ar-AE"/>
        </w:rPr>
        <w:t>"</w:t>
      </w:r>
      <w:r>
        <w:rPr>
          <w:rFonts w:hint="cs"/>
          <w:sz w:val="28"/>
          <w:szCs w:val="28"/>
          <w:rtl/>
          <w:lang w:bidi="ar-AE"/>
        </w:rPr>
        <w:t xml:space="preserve">روني </w:t>
      </w:r>
      <w:proofErr w:type="spellStart"/>
      <w:r>
        <w:rPr>
          <w:rFonts w:hint="cs"/>
          <w:sz w:val="28"/>
          <w:szCs w:val="28"/>
          <w:rtl/>
          <w:lang w:bidi="ar-AE"/>
        </w:rPr>
        <w:t>إيتيامبل</w:t>
      </w:r>
      <w:proofErr w:type="spellEnd"/>
      <w:r w:rsidR="00470FF7">
        <w:rPr>
          <w:rFonts w:hint="cs"/>
          <w:sz w:val="28"/>
          <w:szCs w:val="28"/>
          <w:rtl/>
          <w:lang w:bidi="ar-AE"/>
        </w:rPr>
        <w:t>"</w:t>
      </w:r>
      <w:r>
        <w:rPr>
          <w:rFonts w:hint="cs"/>
          <w:sz w:val="28"/>
          <w:szCs w:val="28"/>
          <w:rtl/>
          <w:lang w:bidi="ar-AE"/>
        </w:rPr>
        <w:t xml:space="preserve"> على حقيقة مهمة مفادها أن انتقاد الجيل الأول للرواد الفرنسيين لا يعني طمس المرحلة الأولى لظهور الأدب المقارن وتجاهلها، فهي مهمة للدقة الكبيرة التي توختها في بلورة مفهومها للمقارنة انطلاقا من المنهج التاريخي ومرتكزات الفكر الوضعي، لكن ينبغي أن يضاف إلى ذلك ربط العلائق بين الأدب والفنون والعلوم، مع التركيز على ضرورة الاهتمام بالنص الأدبي بدل الاقتصار على دراسة العوامل الخارجية.</w:t>
      </w:r>
      <w:r w:rsidR="00BC392A" w:rsidRPr="00B63AE0">
        <w:rPr>
          <w:rFonts w:hint="cs"/>
          <w:sz w:val="28"/>
          <w:szCs w:val="28"/>
          <w:rtl/>
          <w:lang w:bidi="ar-AE"/>
        </w:rPr>
        <w:t>.</w:t>
      </w:r>
    </w:p>
    <w:p w:rsidR="00BC392A" w:rsidRPr="00B63AE0" w:rsidRDefault="00D74DA6" w:rsidP="004E129B">
      <w:pPr>
        <w:pStyle w:val="Paragraphedeliste"/>
        <w:numPr>
          <w:ilvl w:val="0"/>
          <w:numId w:val="1"/>
        </w:numPr>
        <w:bidi/>
        <w:jc w:val="both"/>
        <w:rPr>
          <w:sz w:val="28"/>
          <w:szCs w:val="28"/>
          <w:lang w:bidi="ar-AE"/>
        </w:rPr>
      </w:pPr>
      <w:r>
        <w:rPr>
          <w:rFonts w:hint="cs"/>
          <w:sz w:val="28"/>
          <w:szCs w:val="28"/>
          <w:rtl/>
          <w:lang w:bidi="ar-AE"/>
        </w:rPr>
        <w:t xml:space="preserve">يحدد النص مجالات اشتغال الدرس الأدبي المقارن لدى الجيل الأول للمقارنين الفرنسيين، ويكتسي النص أهمية خاصة لكون واحد من مؤلفيه هو </w:t>
      </w:r>
      <w:r w:rsidR="00470FF7">
        <w:rPr>
          <w:rFonts w:hint="cs"/>
          <w:sz w:val="28"/>
          <w:szCs w:val="28"/>
          <w:rtl/>
          <w:lang w:bidi="ar-AE"/>
        </w:rPr>
        <w:t>"</w:t>
      </w:r>
      <w:r>
        <w:rPr>
          <w:rFonts w:hint="cs"/>
          <w:sz w:val="28"/>
          <w:szCs w:val="28"/>
          <w:rtl/>
          <w:lang w:bidi="ar-AE"/>
        </w:rPr>
        <w:t>رونيه ويليك</w:t>
      </w:r>
      <w:r w:rsidR="00470FF7">
        <w:rPr>
          <w:rFonts w:hint="cs"/>
          <w:sz w:val="28"/>
          <w:szCs w:val="28"/>
          <w:rtl/>
          <w:lang w:bidi="ar-AE"/>
        </w:rPr>
        <w:t>"</w:t>
      </w:r>
      <w:r>
        <w:rPr>
          <w:rFonts w:hint="cs"/>
          <w:sz w:val="28"/>
          <w:szCs w:val="28"/>
          <w:rtl/>
          <w:lang w:bidi="ar-AE"/>
        </w:rPr>
        <w:t>، أحد رواد المدرسة الأمريكية الذي يلح على أن الأدب المقارن لا ينبغي أن يقتصر على التجارة الخارجية للأدب، بل ينبغي</w:t>
      </w:r>
      <w:r w:rsidR="004B3097">
        <w:rPr>
          <w:rFonts w:hint="cs"/>
          <w:sz w:val="28"/>
          <w:szCs w:val="28"/>
          <w:rtl/>
          <w:lang w:bidi="ar-AE"/>
        </w:rPr>
        <w:t xml:space="preserve"> الاهتمام بتحليل النص الأدبي.</w:t>
      </w:r>
      <w:r w:rsidR="00BC392A" w:rsidRPr="00B63AE0">
        <w:rPr>
          <w:rFonts w:hint="cs"/>
          <w:sz w:val="28"/>
          <w:szCs w:val="28"/>
          <w:rtl/>
          <w:lang w:bidi="ar-AE"/>
        </w:rPr>
        <w:t>.</w:t>
      </w:r>
    </w:p>
    <w:p w:rsidR="00BC392A" w:rsidRPr="00B63AE0" w:rsidRDefault="004B3097" w:rsidP="004E129B">
      <w:pPr>
        <w:pStyle w:val="Paragraphedeliste"/>
        <w:numPr>
          <w:ilvl w:val="0"/>
          <w:numId w:val="1"/>
        </w:numPr>
        <w:bidi/>
        <w:jc w:val="both"/>
        <w:rPr>
          <w:sz w:val="28"/>
          <w:szCs w:val="28"/>
          <w:lang w:bidi="ar-AE"/>
        </w:rPr>
      </w:pPr>
      <w:proofErr w:type="gramStart"/>
      <w:r>
        <w:rPr>
          <w:rFonts w:hint="cs"/>
          <w:sz w:val="28"/>
          <w:szCs w:val="28"/>
          <w:rtl/>
          <w:lang w:bidi="ar-AE"/>
        </w:rPr>
        <w:t>تتضح</w:t>
      </w:r>
      <w:proofErr w:type="gramEnd"/>
      <w:r>
        <w:rPr>
          <w:rFonts w:hint="cs"/>
          <w:sz w:val="28"/>
          <w:szCs w:val="28"/>
          <w:rtl/>
          <w:lang w:bidi="ar-AE"/>
        </w:rPr>
        <w:t xml:space="preserve"> من خلال النص الرابع الملامح الجديدة للدرس الأدبي المقارن الذي ينبغي أن يبلور رؤية منهجية للمقارنة بين الأدب وبين الفنون والعلوم/ مثل المقارنة بين نص أدبي وفيلم سينمائي، أو لوحة تشكيلية، أو مقطوعة موسيقية، أو حقائق تاريخية أو غيرها</w:t>
      </w:r>
      <w:r w:rsidR="00BC392A" w:rsidRPr="00B63AE0">
        <w:rPr>
          <w:rFonts w:hint="cs"/>
          <w:sz w:val="28"/>
          <w:szCs w:val="28"/>
          <w:rtl/>
          <w:lang w:bidi="ar-AE"/>
        </w:rPr>
        <w:t>.</w:t>
      </w:r>
    </w:p>
    <w:p w:rsidR="00BC392A" w:rsidRPr="00B63AE0" w:rsidRDefault="004B3097" w:rsidP="00D2025B">
      <w:pPr>
        <w:pStyle w:val="Paragraphedeliste"/>
        <w:numPr>
          <w:ilvl w:val="0"/>
          <w:numId w:val="1"/>
        </w:numPr>
        <w:bidi/>
        <w:jc w:val="both"/>
        <w:rPr>
          <w:sz w:val="28"/>
          <w:szCs w:val="28"/>
          <w:lang w:bidi="ar-AE"/>
        </w:rPr>
      </w:pPr>
      <w:r>
        <w:rPr>
          <w:rFonts w:hint="cs"/>
          <w:sz w:val="28"/>
          <w:szCs w:val="28"/>
          <w:rtl/>
          <w:lang w:bidi="ar-AE"/>
        </w:rPr>
        <w:t xml:space="preserve">يعكس النص تصورا عربيا للدرس الأدبي المقارن من منظور أمريكي، فهو لعبد السلام كفافي الذي يعطي أمثلة واضحة للتأثير والتأثر المتبادل بين الأدب بمختلف أشكاله والفنون </w:t>
      </w:r>
      <w:proofErr w:type="spellStart"/>
      <w:r>
        <w:rPr>
          <w:rFonts w:hint="cs"/>
          <w:sz w:val="28"/>
          <w:szCs w:val="28"/>
          <w:rtl/>
          <w:lang w:bidi="ar-AE"/>
        </w:rPr>
        <w:t>بشساعة</w:t>
      </w:r>
      <w:proofErr w:type="spellEnd"/>
      <w:r>
        <w:rPr>
          <w:rFonts w:hint="cs"/>
          <w:sz w:val="28"/>
          <w:szCs w:val="28"/>
          <w:rtl/>
          <w:lang w:bidi="ar-AE"/>
        </w:rPr>
        <w:t xml:space="preserve"> فضاءاتها</w:t>
      </w:r>
      <w:r w:rsidR="00BC392A" w:rsidRPr="00B63AE0">
        <w:rPr>
          <w:rFonts w:hint="cs"/>
          <w:sz w:val="28"/>
          <w:szCs w:val="28"/>
          <w:rtl/>
          <w:lang w:bidi="ar-AE"/>
        </w:rPr>
        <w:t>.</w:t>
      </w:r>
    </w:p>
    <w:p w:rsidR="00BC392A" w:rsidRPr="00B63AE0" w:rsidRDefault="00BC392A" w:rsidP="004E129B">
      <w:pPr>
        <w:bidi/>
        <w:jc w:val="both"/>
        <w:rPr>
          <w:b/>
          <w:bCs/>
          <w:sz w:val="32"/>
          <w:szCs w:val="32"/>
          <w:u w:val="single"/>
          <w:rtl/>
          <w:lang w:bidi="ar-AE"/>
        </w:rPr>
      </w:pPr>
      <w:r w:rsidRPr="00B63AE0">
        <w:rPr>
          <w:rFonts w:hint="cs"/>
          <w:b/>
          <w:bCs/>
          <w:sz w:val="32"/>
          <w:szCs w:val="32"/>
          <w:u w:val="single"/>
          <w:rtl/>
          <w:lang w:bidi="ar-AE"/>
        </w:rPr>
        <w:t xml:space="preserve">خلاصات تركيبية:  </w:t>
      </w:r>
    </w:p>
    <w:p w:rsidR="00BB2534" w:rsidRDefault="008450EA" w:rsidP="004B3097">
      <w:pPr>
        <w:bidi/>
        <w:jc w:val="both"/>
        <w:rPr>
          <w:sz w:val="28"/>
          <w:szCs w:val="28"/>
          <w:rtl/>
          <w:lang w:bidi="ar-AE"/>
        </w:rPr>
      </w:pPr>
      <w:r>
        <w:rPr>
          <w:rFonts w:hint="cs"/>
          <w:sz w:val="28"/>
          <w:szCs w:val="28"/>
          <w:rtl/>
          <w:lang w:bidi="ar-AE"/>
        </w:rPr>
        <w:t xml:space="preserve"> </w:t>
      </w:r>
      <w:r w:rsidR="00470FF7">
        <w:rPr>
          <w:rFonts w:hint="cs"/>
          <w:sz w:val="28"/>
          <w:szCs w:val="28"/>
          <w:rtl/>
          <w:lang w:bidi="ar-AE"/>
        </w:rPr>
        <w:t xml:space="preserve">  </w:t>
      </w:r>
      <w:r>
        <w:rPr>
          <w:rFonts w:hint="cs"/>
          <w:sz w:val="28"/>
          <w:szCs w:val="28"/>
          <w:rtl/>
          <w:lang w:bidi="ar-AE"/>
        </w:rPr>
        <w:t xml:space="preserve">  </w:t>
      </w:r>
      <w:r w:rsidR="004B3097">
        <w:rPr>
          <w:rFonts w:hint="cs"/>
          <w:sz w:val="28"/>
          <w:szCs w:val="28"/>
          <w:rtl/>
          <w:lang w:bidi="ar-AE"/>
        </w:rPr>
        <w:t>إن سرد مبادئ الدرس الأدبي المقارن</w:t>
      </w:r>
      <w:r w:rsidR="00BB2534">
        <w:rPr>
          <w:rFonts w:hint="cs"/>
          <w:sz w:val="28"/>
          <w:szCs w:val="28"/>
          <w:rtl/>
          <w:lang w:bidi="ar-AE"/>
        </w:rPr>
        <w:t xml:space="preserve"> من خلال تتبع تاريخي لمدارسه الكبرى لا يعني على الإطلاق منطقا تتابعيا، بقدر ما يخضع في الكثير من الأحيان للرؤية التزامنية حيث تتعايش تاريخية الدرس مع الدعوة إلى الرؤية النقدية، أو إلى علم اجتماع الأدب، أي أن المدارس تتعايش ولا وجود لمفهوم القطيعة.</w:t>
      </w:r>
    </w:p>
    <w:p w:rsidR="00A92190" w:rsidRDefault="00BB2534" w:rsidP="00766888">
      <w:pPr>
        <w:bidi/>
        <w:jc w:val="both"/>
        <w:rPr>
          <w:sz w:val="28"/>
          <w:szCs w:val="28"/>
          <w:rtl/>
          <w:lang w:bidi="ar-AE"/>
        </w:rPr>
      </w:pPr>
      <w:r>
        <w:rPr>
          <w:rFonts w:hint="cs"/>
          <w:sz w:val="28"/>
          <w:szCs w:val="28"/>
          <w:rtl/>
          <w:lang w:bidi="ar-AE"/>
        </w:rPr>
        <w:t xml:space="preserve">     حينما أعلن </w:t>
      </w:r>
      <w:r w:rsidR="00470FF7">
        <w:rPr>
          <w:rFonts w:hint="cs"/>
          <w:sz w:val="28"/>
          <w:szCs w:val="28"/>
          <w:rtl/>
          <w:lang w:bidi="ar-AE"/>
        </w:rPr>
        <w:t>"</w:t>
      </w:r>
      <w:r>
        <w:rPr>
          <w:rFonts w:hint="cs"/>
          <w:sz w:val="28"/>
          <w:szCs w:val="28"/>
          <w:rtl/>
          <w:lang w:bidi="ar-AE"/>
        </w:rPr>
        <w:t>رونيه ويليك</w:t>
      </w:r>
      <w:r w:rsidR="00470FF7">
        <w:rPr>
          <w:rFonts w:hint="cs"/>
          <w:sz w:val="28"/>
          <w:szCs w:val="28"/>
          <w:rtl/>
          <w:lang w:bidi="ar-AE"/>
        </w:rPr>
        <w:t>"</w:t>
      </w:r>
      <w:r>
        <w:rPr>
          <w:rFonts w:hint="cs"/>
          <w:sz w:val="28"/>
          <w:szCs w:val="28"/>
          <w:rtl/>
          <w:lang w:bidi="ar-AE"/>
        </w:rPr>
        <w:t xml:space="preserve"> عن أزمة الأدب المقارن التي جعلها </w:t>
      </w:r>
      <w:r w:rsidR="00470FF7">
        <w:rPr>
          <w:rFonts w:hint="cs"/>
          <w:sz w:val="28"/>
          <w:szCs w:val="28"/>
          <w:rtl/>
          <w:lang w:bidi="ar-AE"/>
        </w:rPr>
        <w:t>"</w:t>
      </w:r>
      <w:r>
        <w:rPr>
          <w:rFonts w:hint="cs"/>
          <w:sz w:val="28"/>
          <w:szCs w:val="28"/>
          <w:rtl/>
          <w:lang w:bidi="ar-AE"/>
        </w:rPr>
        <w:t xml:space="preserve">روني </w:t>
      </w:r>
      <w:proofErr w:type="spellStart"/>
      <w:r>
        <w:rPr>
          <w:rFonts w:hint="cs"/>
          <w:sz w:val="28"/>
          <w:szCs w:val="28"/>
          <w:rtl/>
          <w:lang w:bidi="ar-AE"/>
        </w:rPr>
        <w:t>إيتيامبل</w:t>
      </w:r>
      <w:proofErr w:type="spellEnd"/>
      <w:r w:rsidR="00470FF7">
        <w:rPr>
          <w:rFonts w:hint="cs"/>
          <w:sz w:val="28"/>
          <w:szCs w:val="28"/>
          <w:rtl/>
          <w:lang w:bidi="ar-AE"/>
        </w:rPr>
        <w:t>"</w:t>
      </w:r>
      <w:r>
        <w:rPr>
          <w:rFonts w:hint="cs"/>
          <w:sz w:val="28"/>
          <w:szCs w:val="28"/>
          <w:rtl/>
          <w:lang w:bidi="ar-AE"/>
        </w:rPr>
        <w:t xml:space="preserve"> عنوانا فرعيا لكتابه: </w:t>
      </w:r>
      <w:r w:rsidR="00470FF7">
        <w:rPr>
          <w:rFonts w:hint="cs"/>
          <w:sz w:val="28"/>
          <w:szCs w:val="28"/>
          <w:rtl/>
          <w:lang w:bidi="ar-AE"/>
        </w:rPr>
        <w:t>"</w:t>
      </w:r>
      <w:r>
        <w:rPr>
          <w:rFonts w:hint="cs"/>
          <w:sz w:val="28"/>
          <w:szCs w:val="28"/>
          <w:rtl/>
          <w:lang w:bidi="ar-AE"/>
        </w:rPr>
        <w:t>المقارنة ليست عقلنة</w:t>
      </w:r>
      <w:r w:rsidR="00470FF7">
        <w:rPr>
          <w:rFonts w:hint="cs"/>
          <w:sz w:val="28"/>
          <w:szCs w:val="28"/>
          <w:rtl/>
          <w:lang w:bidi="ar-AE"/>
        </w:rPr>
        <w:t>"</w:t>
      </w:r>
      <w:r>
        <w:rPr>
          <w:rFonts w:hint="cs"/>
          <w:sz w:val="28"/>
          <w:szCs w:val="28"/>
          <w:rtl/>
          <w:lang w:bidi="ar-AE"/>
        </w:rPr>
        <w:t xml:space="preserve">، لم يكن الأمر يتعلق بنهاية الدرس بل كان إعلانا عن تطوير يصاحب تطور نظرية </w:t>
      </w:r>
      <w:r w:rsidR="00766888">
        <w:rPr>
          <w:rFonts w:hint="cs"/>
          <w:sz w:val="28"/>
          <w:szCs w:val="28"/>
          <w:rtl/>
          <w:lang w:bidi="ar-AE"/>
        </w:rPr>
        <w:t>الأدب والنقد الأدبي، فعلى مستوى نظرية الأدب أصبح بإمكان النص الأدبي الانفتاح على الفنون والعلوم، وعلى مستوى النقد بدأ المنهج البنيوي يحاول تعويض المنهج التاريخي</w:t>
      </w:r>
      <w:r w:rsidR="00A92190">
        <w:rPr>
          <w:rFonts w:hint="cs"/>
          <w:sz w:val="28"/>
          <w:szCs w:val="28"/>
          <w:rtl/>
          <w:lang w:bidi="ar-AE"/>
        </w:rPr>
        <w:t>.</w:t>
      </w:r>
    </w:p>
    <w:p w:rsidR="006E74A9" w:rsidRDefault="00A92190" w:rsidP="00A92190">
      <w:pPr>
        <w:bidi/>
        <w:jc w:val="both"/>
        <w:rPr>
          <w:sz w:val="28"/>
          <w:szCs w:val="28"/>
          <w:rtl/>
          <w:lang w:bidi="ar-AE"/>
        </w:rPr>
      </w:pPr>
      <w:r>
        <w:rPr>
          <w:rFonts w:hint="cs"/>
          <w:sz w:val="28"/>
          <w:szCs w:val="28"/>
          <w:rtl/>
          <w:lang w:bidi="ar-AE"/>
        </w:rPr>
        <w:t xml:space="preserve">     حاولت المدرسة الأمريكية تصحيح الانزلاق الذي وقع فيه الرواد الفرنسيون الأوائل الذين أعلنوا في البداية أنهم يسعون من خلال الدرس إلى </w:t>
      </w:r>
      <w:proofErr w:type="spellStart"/>
      <w:r w:rsidRPr="008403B8">
        <w:rPr>
          <w:rFonts w:hint="cs"/>
          <w:b/>
          <w:bCs/>
          <w:sz w:val="28"/>
          <w:szCs w:val="28"/>
          <w:rtl/>
          <w:lang w:bidi="ar-AE"/>
        </w:rPr>
        <w:t>الكوسموبوليتية</w:t>
      </w:r>
      <w:proofErr w:type="spellEnd"/>
      <w:r w:rsidR="006E74A9">
        <w:rPr>
          <w:rFonts w:hint="cs"/>
          <w:sz w:val="28"/>
          <w:szCs w:val="28"/>
          <w:rtl/>
          <w:lang w:bidi="ar-AE"/>
        </w:rPr>
        <w:t xml:space="preserve">، لكن موقع فرنسا وتاريخها التوسعي الامبريالي، وتكريسها </w:t>
      </w:r>
      <w:proofErr w:type="spellStart"/>
      <w:r w:rsidR="006E74A9" w:rsidRPr="00090885">
        <w:rPr>
          <w:rFonts w:hint="cs"/>
          <w:b/>
          <w:bCs/>
          <w:sz w:val="28"/>
          <w:szCs w:val="28"/>
          <w:rtl/>
          <w:lang w:bidi="ar-AE"/>
        </w:rPr>
        <w:t>لمركزيتها</w:t>
      </w:r>
      <w:proofErr w:type="spellEnd"/>
      <w:r w:rsidR="006E74A9">
        <w:rPr>
          <w:rFonts w:hint="cs"/>
          <w:sz w:val="28"/>
          <w:szCs w:val="28"/>
          <w:rtl/>
          <w:lang w:bidi="ar-AE"/>
        </w:rPr>
        <w:t xml:space="preserve"> في الفكر والفنون والعلوم أسقطها، في </w:t>
      </w:r>
      <w:proofErr w:type="spellStart"/>
      <w:r w:rsidR="006E74A9" w:rsidRPr="008403B8">
        <w:rPr>
          <w:rFonts w:hint="cs"/>
          <w:b/>
          <w:bCs/>
          <w:sz w:val="28"/>
          <w:szCs w:val="28"/>
          <w:rtl/>
          <w:lang w:bidi="ar-AE"/>
        </w:rPr>
        <w:t>الشوفينية</w:t>
      </w:r>
      <w:proofErr w:type="spellEnd"/>
      <w:r w:rsidR="006E74A9">
        <w:rPr>
          <w:rFonts w:hint="cs"/>
          <w:sz w:val="28"/>
          <w:szCs w:val="28"/>
          <w:rtl/>
          <w:lang w:bidi="ar-AE"/>
        </w:rPr>
        <w:t xml:space="preserve">. </w:t>
      </w:r>
      <w:proofErr w:type="gramStart"/>
      <w:r w:rsidR="006E74A9">
        <w:rPr>
          <w:rFonts w:hint="cs"/>
          <w:sz w:val="28"/>
          <w:szCs w:val="28"/>
          <w:rtl/>
          <w:lang w:bidi="ar-AE"/>
        </w:rPr>
        <w:t>إضافة</w:t>
      </w:r>
      <w:proofErr w:type="gramEnd"/>
      <w:r w:rsidR="006E74A9">
        <w:rPr>
          <w:rFonts w:hint="cs"/>
          <w:sz w:val="28"/>
          <w:szCs w:val="28"/>
          <w:rtl/>
          <w:lang w:bidi="ar-AE"/>
        </w:rPr>
        <w:t xml:space="preserve"> إلى تضييقها الخناق على الدرس الأدبي المقارن بفرض الاختلاف في اللغة وعلاقة </w:t>
      </w:r>
      <w:r w:rsidR="006E74A9" w:rsidRPr="00090885">
        <w:rPr>
          <w:rFonts w:hint="cs"/>
          <w:b/>
          <w:bCs/>
          <w:sz w:val="28"/>
          <w:szCs w:val="28"/>
          <w:rtl/>
          <w:lang w:bidi="ar-AE"/>
        </w:rPr>
        <w:t>الأسباب بالمسببات</w:t>
      </w:r>
      <w:r w:rsidR="006E74A9">
        <w:rPr>
          <w:rFonts w:hint="cs"/>
          <w:sz w:val="28"/>
          <w:szCs w:val="28"/>
          <w:rtl/>
          <w:lang w:bidi="ar-AE"/>
        </w:rPr>
        <w:t xml:space="preserve"> مع الاعتناء </w:t>
      </w:r>
      <w:r w:rsidR="006E74A9" w:rsidRPr="00090885">
        <w:rPr>
          <w:rFonts w:hint="cs"/>
          <w:b/>
          <w:bCs/>
          <w:sz w:val="28"/>
          <w:szCs w:val="28"/>
          <w:rtl/>
          <w:lang w:bidi="ar-AE"/>
        </w:rPr>
        <w:t>بالتجارة الخارجية للأدب</w:t>
      </w:r>
      <w:r w:rsidR="006E74A9">
        <w:rPr>
          <w:rFonts w:hint="cs"/>
          <w:sz w:val="28"/>
          <w:szCs w:val="28"/>
          <w:rtl/>
          <w:lang w:bidi="ar-AE"/>
        </w:rPr>
        <w:t>.</w:t>
      </w:r>
    </w:p>
    <w:p w:rsidR="00C85A55" w:rsidRPr="00F2219C" w:rsidRDefault="006E74A9" w:rsidP="006E74A9">
      <w:pPr>
        <w:bidi/>
        <w:jc w:val="both"/>
        <w:rPr>
          <w:sz w:val="28"/>
          <w:szCs w:val="28"/>
          <w:lang w:bidi="ar-AE"/>
        </w:rPr>
      </w:pPr>
      <w:r>
        <w:rPr>
          <w:rFonts w:hint="cs"/>
          <w:sz w:val="28"/>
          <w:szCs w:val="28"/>
          <w:rtl/>
          <w:lang w:bidi="ar-AE"/>
        </w:rPr>
        <w:t xml:space="preserve">    صاحب الأزمة أيضا ظهور </w:t>
      </w:r>
      <w:r w:rsidR="005B77F1">
        <w:rPr>
          <w:rFonts w:hint="cs"/>
          <w:sz w:val="28"/>
          <w:szCs w:val="28"/>
          <w:rtl/>
          <w:lang w:bidi="ar-AE"/>
        </w:rPr>
        <w:t>المنهج البنيوي الذي أعاد الاعتبار للنص الأدبي إضافة</w:t>
      </w:r>
      <w:r w:rsidR="00766888">
        <w:rPr>
          <w:rFonts w:hint="cs"/>
          <w:sz w:val="28"/>
          <w:szCs w:val="28"/>
          <w:rtl/>
          <w:lang w:bidi="ar-AE"/>
        </w:rPr>
        <w:t xml:space="preserve"> </w:t>
      </w:r>
      <w:r w:rsidR="005B77F1">
        <w:rPr>
          <w:rFonts w:hint="cs"/>
          <w:sz w:val="28"/>
          <w:szCs w:val="28"/>
          <w:rtl/>
          <w:lang w:bidi="ar-AE"/>
        </w:rPr>
        <w:t xml:space="preserve">إلى أن أمريكا كانت قارة جديدة، ولا تملك آنذاك تاريخا استعماريا، وهي أمة نسيجها مكون من أعراق عديدة، وفدت إليها إبان اكتشافها، لذلك غاب مفهوم المركزية في رؤيتها، ودعت إلى </w:t>
      </w:r>
      <w:r w:rsidR="005B77F1" w:rsidRPr="008403B8">
        <w:rPr>
          <w:rFonts w:hint="cs"/>
          <w:b/>
          <w:bCs/>
          <w:sz w:val="28"/>
          <w:szCs w:val="28"/>
          <w:rtl/>
          <w:lang w:bidi="ar-AE"/>
        </w:rPr>
        <w:t xml:space="preserve">المبدأ الأخلاقي </w:t>
      </w:r>
      <w:r w:rsidR="005B77F1">
        <w:rPr>
          <w:rFonts w:hint="cs"/>
          <w:sz w:val="28"/>
          <w:szCs w:val="28"/>
          <w:rtl/>
          <w:lang w:bidi="ar-AE"/>
        </w:rPr>
        <w:t xml:space="preserve">الذي يعترف بلغات وثقافات الأمم، </w:t>
      </w:r>
      <w:r w:rsidR="005B77F1" w:rsidRPr="008403B8">
        <w:rPr>
          <w:rFonts w:hint="cs"/>
          <w:b/>
          <w:bCs/>
          <w:sz w:val="28"/>
          <w:szCs w:val="28"/>
          <w:rtl/>
          <w:lang w:bidi="ar-AE"/>
        </w:rPr>
        <w:t xml:space="preserve">والمبدأ الثقافي </w:t>
      </w:r>
      <w:r w:rsidR="005B77F1">
        <w:rPr>
          <w:rFonts w:hint="cs"/>
          <w:sz w:val="28"/>
          <w:szCs w:val="28"/>
          <w:rtl/>
          <w:lang w:bidi="ar-AE"/>
        </w:rPr>
        <w:t>المهتم بالقيم الجمالية الإنسانية للأدب.</w:t>
      </w:r>
      <w:r w:rsidR="00F2219C" w:rsidRPr="00F2219C">
        <w:rPr>
          <w:rFonts w:hint="cs"/>
          <w:sz w:val="28"/>
          <w:szCs w:val="28"/>
          <w:rtl/>
          <w:lang w:bidi="ar-AE"/>
        </w:rPr>
        <w:t xml:space="preserve">  </w:t>
      </w:r>
    </w:p>
    <w:sectPr w:rsidR="00C85A55" w:rsidRPr="00F2219C" w:rsidSect="00730B1B">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CF" w:rsidRDefault="000C56CF" w:rsidP="00C4115A">
      <w:pPr>
        <w:spacing w:after="0" w:line="240" w:lineRule="auto"/>
      </w:pPr>
      <w:r>
        <w:separator/>
      </w:r>
    </w:p>
  </w:endnote>
  <w:endnote w:type="continuationSeparator" w:id="0">
    <w:p w:rsidR="000C56CF" w:rsidRDefault="000C56CF" w:rsidP="00C4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5954"/>
      <w:docPartObj>
        <w:docPartGallery w:val="Page Numbers (Bottom of Page)"/>
        <w:docPartUnique/>
      </w:docPartObj>
    </w:sdtPr>
    <w:sdtEndPr/>
    <w:sdtContent>
      <w:p w:rsidR="00BB2534" w:rsidRDefault="00783F3A">
        <w:pPr>
          <w:pStyle w:val="Pieddepage"/>
          <w:jc w:val="center"/>
        </w:pPr>
        <w:r>
          <w:fldChar w:fldCharType="begin"/>
        </w:r>
        <w:r>
          <w:instrText xml:space="preserve"> PAGE   \* MERGEFORMAT </w:instrText>
        </w:r>
        <w:r>
          <w:fldChar w:fldCharType="separate"/>
        </w:r>
        <w:r w:rsidR="008939D7">
          <w:rPr>
            <w:noProof/>
          </w:rPr>
          <w:t>1</w:t>
        </w:r>
        <w:r>
          <w:rPr>
            <w:noProof/>
          </w:rPr>
          <w:fldChar w:fldCharType="end"/>
        </w:r>
      </w:p>
    </w:sdtContent>
  </w:sdt>
  <w:p w:rsidR="00BB2534" w:rsidRDefault="00BB25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CF" w:rsidRDefault="000C56CF" w:rsidP="00C4115A">
      <w:pPr>
        <w:spacing w:after="0" w:line="240" w:lineRule="auto"/>
      </w:pPr>
      <w:r>
        <w:separator/>
      </w:r>
    </w:p>
  </w:footnote>
  <w:footnote w:type="continuationSeparator" w:id="0">
    <w:p w:rsidR="000C56CF" w:rsidRDefault="000C56CF" w:rsidP="00C4115A">
      <w:pPr>
        <w:spacing w:after="0" w:line="240" w:lineRule="auto"/>
      </w:pPr>
      <w:r>
        <w:continuationSeparator/>
      </w:r>
    </w:p>
  </w:footnote>
  <w:footnote w:id="1">
    <w:p w:rsidR="00BB2534" w:rsidRDefault="00BB2534" w:rsidP="00DF119E">
      <w:pPr>
        <w:pStyle w:val="Notedebasdepage"/>
        <w:bidi/>
        <w:rPr>
          <w:rtl/>
          <w:lang w:bidi="ar-AE"/>
        </w:rPr>
      </w:pPr>
      <w:r>
        <w:rPr>
          <w:rStyle w:val="Appelnotedebasdep"/>
        </w:rPr>
        <w:footnoteRef/>
      </w:r>
      <w:r>
        <w:t xml:space="preserve"> </w:t>
      </w:r>
      <w:r>
        <w:rPr>
          <w:rFonts w:hint="cs"/>
          <w:rtl/>
          <w:lang w:bidi="ar-AE"/>
        </w:rPr>
        <w:t xml:space="preserve">- رونيه </w:t>
      </w:r>
      <w:proofErr w:type="spellStart"/>
      <w:r>
        <w:rPr>
          <w:rFonts w:hint="cs"/>
          <w:rtl/>
          <w:lang w:bidi="ar-AE"/>
        </w:rPr>
        <w:t>إيتيامبل</w:t>
      </w:r>
      <w:proofErr w:type="spellEnd"/>
      <w:r>
        <w:rPr>
          <w:rFonts w:hint="cs"/>
          <w:rtl/>
          <w:lang w:bidi="ar-AE"/>
        </w:rPr>
        <w:t xml:space="preserve">: أزمة الأدب المقارن، ترجمة سعيد علوش، طبعة 1987، من مقدمة المترجم، ص:8. </w:t>
      </w:r>
    </w:p>
  </w:footnote>
  <w:footnote w:id="2">
    <w:p w:rsidR="00BB2534" w:rsidRDefault="00BB2534" w:rsidP="00C3504F">
      <w:pPr>
        <w:pStyle w:val="Notedebasdepage"/>
        <w:bidi/>
        <w:rPr>
          <w:rtl/>
          <w:lang w:bidi="ar-AE"/>
        </w:rPr>
      </w:pPr>
      <w:r>
        <w:rPr>
          <w:rStyle w:val="Appelnotedebasdep"/>
        </w:rPr>
        <w:footnoteRef/>
      </w:r>
      <w:r>
        <w:t xml:space="preserve"> </w:t>
      </w:r>
      <w:r>
        <w:rPr>
          <w:rFonts w:hint="cs"/>
          <w:rtl/>
          <w:lang w:bidi="ar-AE"/>
        </w:rPr>
        <w:t xml:space="preserve">- رونيه </w:t>
      </w:r>
      <w:proofErr w:type="spellStart"/>
      <w:r>
        <w:rPr>
          <w:rFonts w:hint="cs"/>
          <w:rtl/>
          <w:lang w:bidi="ar-AE"/>
        </w:rPr>
        <w:t>إيتيامبل</w:t>
      </w:r>
      <w:proofErr w:type="spellEnd"/>
      <w:r>
        <w:rPr>
          <w:rFonts w:hint="cs"/>
          <w:rtl/>
          <w:lang w:bidi="ar-AE"/>
        </w:rPr>
        <w:t>: أزمة الأدب المقارن، مرجع سابق، ص:9-10.</w:t>
      </w:r>
    </w:p>
  </w:footnote>
  <w:footnote w:id="3">
    <w:p w:rsidR="00BB2534" w:rsidRPr="008221D4" w:rsidRDefault="00BB2534" w:rsidP="00C3504F">
      <w:pPr>
        <w:pStyle w:val="Notedebasdepage"/>
        <w:bidi/>
        <w:rPr>
          <w:rtl/>
          <w:lang w:val="en-US" w:bidi="ar-AE"/>
        </w:rPr>
      </w:pPr>
      <w:r>
        <w:rPr>
          <w:rStyle w:val="Appelnotedebasdep"/>
        </w:rPr>
        <w:footnoteRef/>
      </w:r>
      <w:r>
        <w:rPr>
          <w:rFonts w:hint="cs"/>
          <w:rtl/>
          <w:lang w:val="en-US" w:bidi="ar-AE"/>
        </w:rPr>
        <w:t>- نفسه</w:t>
      </w:r>
      <w:proofErr w:type="gramStart"/>
      <w:r>
        <w:rPr>
          <w:rFonts w:hint="cs"/>
          <w:rtl/>
          <w:lang w:val="en-US" w:bidi="ar-AE"/>
        </w:rPr>
        <w:t>،ص</w:t>
      </w:r>
      <w:proofErr w:type="gramEnd"/>
      <w:r>
        <w:rPr>
          <w:rFonts w:hint="cs"/>
          <w:rtl/>
          <w:lang w:val="en-US" w:bidi="ar-AE"/>
        </w:rPr>
        <w:t xml:space="preserve">:69-70 . </w:t>
      </w:r>
    </w:p>
  </w:footnote>
  <w:footnote w:id="4">
    <w:p w:rsidR="00BB2534" w:rsidRPr="007479A8" w:rsidRDefault="00BB2534" w:rsidP="00693699">
      <w:pPr>
        <w:pStyle w:val="Notedebasdepage"/>
        <w:bidi/>
        <w:rPr>
          <w:rtl/>
          <w:lang w:val="en-US" w:bidi="ar-AE"/>
        </w:rPr>
      </w:pPr>
      <w:r>
        <w:rPr>
          <w:rStyle w:val="Appelnotedebasdep"/>
        </w:rPr>
        <w:footnoteRef/>
      </w:r>
      <w:r>
        <w:rPr>
          <w:rFonts w:hint="cs"/>
          <w:rtl/>
          <w:lang w:bidi="ar-AE"/>
        </w:rPr>
        <w:t xml:space="preserve">- أوستين وارين- </w:t>
      </w:r>
      <w:proofErr w:type="spellStart"/>
      <w:r>
        <w:rPr>
          <w:rFonts w:hint="cs"/>
          <w:rtl/>
          <w:lang w:bidi="ar-AE"/>
        </w:rPr>
        <w:t>ورينيه</w:t>
      </w:r>
      <w:proofErr w:type="spellEnd"/>
      <w:r>
        <w:rPr>
          <w:rFonts w:hint="cs"/>
          <w:rtl/>
          <w:lang w:bidi="ar-AE"/>
        </w:rPr>
        <w:t xml:space="preserve"> ويليك: نظرية الأدب، ترجمة محي الدين صبحي، طبعة 1962، ص:59-60.</w:t>
      </w:r>
      <w:r>
        <w:rPr>
          <w:rFonts w:hint="cs"/>
          <w:rtl/>
          <w:lang w:val="en-US" w:bidi="ar-AE"/>
        </w:rPr>
        <w:t xml:space="preserve"> </w:t>
      </w:r>
    </w:p>
  </w:footnote>
  <w:footnote w:id="5">
    <w:p w:rsidR="00BB2534" w:rsidRDefault="00BB2534" w:rsidP="00C3504F">
      <w:pPr>
        <w:pStyle w:val="Notedebasdepage"/>
        <w:bidi/>
        <w:rPr>
          <w:rtl/>
          <w:lang w:bidi="ar-AE"/>
        </w:rPr>
      </w:pPr>
      <w:r>
        <w:rPr>
          <w:rStyle w:val="Appelnotedebasdep"/>
        </w:rPr>
        <w:footnoteRef/>
      </w:r>
      <w:r>
        <w:t xml:space="preserve"> </w:t>
      </w:r>
      <w:r>
        <w:rPr>
          <w:rFonts w:hint="cs"/>
          <w:rtl/>
          <w:lang w:bidi="ar-AE"/>
        </w:rPr>
        <w:t xml:space="preserve">-دانييل هنري </w:t>
      </w:r>
      <w:proofErr w:type="spellStart"/>
      <w:r>
        <w:rPr>
          <w:rFonts w:hint="cs"/>
          <w:rtl/>
          <w:lang w:bidi="ar-AE"/>
        </w:rPr>
        <w:t>باجو</w:t>
      </w:r>
      <w:proofErr w:type="spellEnd"/>
      <w:r>
        <w:rPr>
          <w:rFonts w:hint="cs"/>
          <w:rtl/>
          <w:lang w:bidi="ar-AE"/>
        </w:rPr>
        <w:t>: الأدب العام المقارن، ترجمة غسان السيد، طبعة 1997، ص:18-19.</w:t>
      </w:r>
    </w:p>
  </w:footnote>
  <w:footnote w:id="6">
    <w:p w:rsidR="00BB2534" w:rsidRDefault="00BB2534" w:rsidP="004A007A">
      <w:pPr>
        <w:pStyle w:val="Notedebasdepage"/>
        <w:bidi/>
        <w:rPr>
          <w:rtl/>
          <w:lang w:bidi="ar-AE"/>
        </w:rPr>
      </w:pPr>
      <w:r>
        <w:rPr>
          <w:rStyle w:val="Appelnotedebasdep"/>
        </w:rPr>
        <w:footnoteRef/>
      </w:r>
      <w:r>
        <w:t xml:space="preserve"> </w:t>
      </w:r>
      <w:r>
        <w:rPr>
          <w:rFonts w:hint="cs"/>
          <w:rtl/>
          <w:lang w:bidi="ar-AE"/>
        </w:rPr>
        <w:t>- عبد السلام كفافي: في الأدب المقارن، طبعة 1972، ص:40-41.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6C4F"/>
    <w:multiLevelType w:val="hybridMultilevel"/>
    <w:tmpl w:val="6978BBE0"/>
    <w:lvl w:ilvl="0" w:tplc="C3342DFC">
      <w:start w:val="1"/>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2112A5B"/>
    <w:multiLevelType w:val="hybridMultilevel"/>
    <w:tmpl w:val="CAF22DB0"/>
    <w:lvl w:ilvl="0" w:tplc="25A470B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532251"/>
    <w:multiLevelType w:val="hybridMultilevel"/>
    <w:tmpl w:val="B7386A82"/>
    <w:lvl w:ilvl="0" w:tplc="2626C7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3E5EC9"/>
    <w:multiLevelType w:val="hybridMultilevel"/>
    <w:tmpl w:val="312A7242"/>
    <w:lvl w:ilvl="0" w:tplc="6AC4820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C9E4338"/>
    <w:multiLevelType w:val="hybridMultilevel"/>
    <w:tmpl w:val="191CAF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BA0EA4"/>
    <w:multiLevelType w:val="hybridMultilevel"/>
    <w:tmpl w:val="E628499A"/>
    <w:lvl w:ilvl="0" w:tplc="A3A6B2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A3"/>
    <w:rsid w:val="00000A1E"/>
    <w:rsid w:val="00006C1F"/>
    <w:rsid w:val="0007060B"/>
    <w:rsid w:val="00090885"/>
    <w:rsid w:val="000A1E70"/>
    <w:rsid w:val="000A50D5"/>
    <w:rsid w:val="000C56CF"/>
    <w:rsid w:val="0017233B"/>
    <w:rsid w:val="00196952"/>
    <w:rsid w:val="001B0BB7"/>
    <w:rsid w:val="002263E5"/>
    <w:rsid w:val="00260073"/>
    <w:rsid w:val="002C57AF"/>
    <w:rsid w:val="003217DF"/>
    <w:rsid w:val="003A1587"/>
    <w:rsid w:val="00404290"/>
    <w:rsid w:val="00470FF7"/>
    <w:rsid w:val="00485D33"/>
    <w:rsid w:val="004A007A"/>
    <w:rsid w:val="004B3097"/>
    <w:rsid w:val="004D4225"/>
    <w:rsid w:val="004E129B"/>
    <w:rsid w:val="005601FA"/>
    <w:rsid w:val="005B3B86"/>
    <w:rsid w:val="005B77F1"/>
    <w:rsid w:val="00606E25"/>
    <w:rsid w:val="00633EA5"/>
    <w:rsid w:val="00693699"/>
    <w:rsid w:val="006E74A9"/>
    <w:rsid w:val="00730B1B"/>
    <w:rsid w:val="007479A8"/>
    <w:rsid w:val="00766888"/>
    <w:rsid w:val="00775CF9"/>
    <w:rsid w:val="00783F3A"/>
    <w:rsid w:val="007C043C"/>
    <w:rsid w:val="007E023C"/>
    <w:rsid w:val="008221D4"/>
    <w:rsid w:val="008403B8"/>
    <w:rsid w:val="008450EA"/>
    <w:rsid w:val="008560E5"/>
    <w:rsid w:val="008939D7"/>
    <w:rsid w:val="008E6FD3"/>
    <w:rsid w:val="00922FDB"/>
    <w:rsid w:val="00982F4E"/>
    <w:rsid w:val="00A92190"/>
    <w:rsid w:val="00A97E3B"/>
    <w:rsid w:val="00AC4C90"/>
    <w:rsid w:val="00B3301B"/>
    <w:rsid w:val="00B41C04"/>
    <w:rsid w:val="00B63AE0"/>
    <w:rsid w:val="00BB2534"/>
    <w:rsid w:val="00BC392A"/>
    <w:rsid w:val="00C06D82"/>
    <w:rsid w:val="00C3504F"/>
    <w:rsid w:val="00C4115A"/>
    <w:rsid w:val="00C66D6C"/>
    <w:rsid w:val="00C82751"/>
    <w:rsid w:val="00C85A55"/>
    <w:rsid w:val="00CA1E6A"/>
    <w:rsid w:val="00D11FDF"/>
    <w:rsid w:val="00D146C4"/>
    <w:rsid w:val="00D2025B"/>
    <w:rsid w:val="00D5082B"/>
    <w:rsid w:val="00D60098"/>
    <w:rsid w:val="00D74DA6"/>
    <w:rsid w:val="00DF119E"/>
    <w:rsid w:val="00E062A7"/>
    <w:rsid w:val="00E3307E"/>
    <w:rsid w:val="00E6660E"/>
    <w:rsid w:val="00EC36D4"/>
    <w:rsid w:val="00F2219C"/>
    <w:rsid w:val="00F627FB"/>
    <w:rsid w:val="00F732A3"/>
    <w:rsid w:val="00F91031"/>
    <w:rsid w:val="00FA160B"/>
    <w:rsid w:val="00FB69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6FA6-6026-4DD7-8F93-3AD25D6A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1138</Words>
  <Characters>6265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5</cp:revision>
  <dcterms:created xsi:type="dcterms:W3CDTF">2020-12-29T18:13:00Z</dcterms:created>
  <dcterms:modified xsi:type="dcterms:W3CDTF">2020-12-29T19:14:00Z</dcterms:modified>
</cp:coreProperties>
</file>